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3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865"/>
        <w:gridCol w:w="2489"/>
      </w:tblGrid>
      <w:tr>
        <w:trPr>
          <w:trHeight w:val="1719" w:hRule="atLeast"/>
        </w:trPr>
        <w:tc>
          <w:tcPr>
            <w:tcW w:w="686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E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E6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E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E6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Arial Unicode MS" w:cs="Arial Unicode MS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</w:pPr>
            <w:r>
              <w:rPr>
                <w:rFonts w:eastAsia="Arial Unicode MS" w:cs="Arial Unicode MS" w:ascii="Arial" w:hAnsi="Arial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Arial Unicode MS" w:cs="Arial Unicode MS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</w:pPr>
            <w:r>
              <w:rPr>
                <w:rFonts w:eastAsia="Arial Unicode MS" w:cs="Arial Unicode MS" w:ascii="Arial" w:hAnsi="Arial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  <w:t>ПРЕСС-РЕЛИЗ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Arial Unicode MS" w:cs="Arial Unicode MS"/>
                <w:color w:val="0000E6"/>
                <w:sz w:val="24"/>
                <w:szCs w:val="24"/>
                <w:u w:val="none" w:color="0B308C"/>
                <w:lang w:eastAsia="ru-RU"/>
              </w:rPr>
            </w:pPr>
            <w:r>
              <mc:AlternateContent>
                <mc:Choice Requires="wps">
                  <w:drawing>
                    <wp:anchor behindDoc="0" distT="12700" distB="12700" distL="12700" distR="13335" simplePos="0" locked="0" layoutInCell="1" allowOverlap="1" relativeHeight="3" wp14:anchorId="39067CA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635"/>
                      <wp:effectExtent l="12700" t="12700" r="13335" b="12700"/>
                      <wp:wrapNone/>
                      <wp:docPr id="1" name="Прямая соединительная линия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6480" cy="72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15pt,19.8pt" to="354.65pt,19.8pt" ID="Прямая соединительная линия 1" stroked="t" o:allowincell="f" style="position:absolute;flip:x" wp14:anchorId="39067CA4">
                      <v:stroke color="#0000e6" weight="255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Arial Unicode MS" w:cs="Arial Unicode MS" w:ascii="Arial" w:hAnsi="Arial"/>
                <w:color w:val="0000E6"/>
                <w:sz w:val="24"/>
                <w:szCs w:val="24"/>
                <w:u w:val="none" w:color="0B308C"/>
                <w:lang w:eastAsia="ru-RU"/>
              </w:rPr>
              <w:t>28 октября 2026</w:t>
            </w:r>
          </w:p>
        </w:tc>
        <w:tc>
          <w:tcPr>
            <w:tcW w:w="2489" w:type="dxa"/>
            <w:tcBorders/>
          </w:tcPr>
          <w:p>
            <w:pPr>
              <w:pStyle w:val="Normal"/>
              <w:spacing w:lineRule="auto" w:line="288" w:before="120" w:after="120"/>
              <w:jc w:val="both"/>
              <w:rPr>
                <w:rFonts w:ascii="Times New Roman" w:hAnsi="Times New Roman" w:eastAsia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/>
              <w:drawing>
                <wp:inline distT="0" distB="0" distL="0" distR="0">
                  <wp:extent cx="901700" cy="901700"/>
                  <wp:effectExtent l="0" t="0" r="0" b="0"/>
                  <wp:docPr id="2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1"/>
        <w:jc w:val="both"/>
        <w:rPr>
          <w:rFonts w:ascii="Times New Roman" w:hAnsi="Times New Roman" w:cs="Times New Roman"/>
          <w:b/>
          <w:color w:val="auto"/>
          <w:sz w:val="28"/>
          <w:szCs w:val="24"/>
        </w:rPr>
      </w:pPr>
      <w:r>
        <w:rPr>
          <w:rFonts w:cs="Times New Roman" w:ascii="Times New Roman" w:hAnsi="Times New Roman"/>
          <w:b/>
          <w:color w:val="000000"/>
          <w:sz w:val="28"/>
          <w:szCs w:val="24"/>
          <w:shd w:fill="auto" w:val="clear"/>
        </w:rPr>
        <w:t xml:space="preserve">Более 27 </w:t>
      </w:r>
      <w:bookmarkStart w:id="0" w:name="_GoBack"/>
      <w:r>
        <w:rPr>
          <w:rFonts w:cs="Times New Roman" w:ascii="Times New Roman" w:hAnsi="Times New Roman"/>
          <w:b/>
          <w:color w:val="000000"/>
          <w:sz w:val="28"/>
          <w:szCs w:val="24"/>
          <w:shd w:fill="auto" w:val="clear"/>
        </w:rPr>
        <w:t xml:space="preserve">млн </w:t>
      </w:r>
      <w:r>
        <w:rPr>
          <w:rFonts w:cs="Times New Roman" w:ascii="Times New Roman" w:hAnsi="Times New Roman"/>
          <w:b/>
          <w:color w:val="auto"/>
          <w:sz w:val="28"/>
          <w:szCs w:val="24"/>
        </w:rPr>
        <w:t>отправлений: Почта России подвела итоги работы в Красноярском крае с начала 2026 г.</w:t>
      </w:r>
      <w:bookmarkEnd w:id="0"/>
      <w:r>
        <w:rPr>
          <w:rFonts w:cs="Times New Roman" w:ascii="Times New Roman" w:hAnsi="Times New Roman"/>
          <w:b/>
          <w:color w:val="auto"/>
          <w:sz w:val="28"/>
          <w:szCs w:val="24"/>
        </w:rPr>
        <w:t xml:space="preserve"> </w:t>
      </w:r>
    </w:p>
    <w:p>
      <w:pPr>
        <w:pStyle w:val="Heading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color w:val="auto"/>
          <w:sz w:val="24"/>
          <w:szCs w:val="24"/>
        </w:rPr>
        <w:t>За девять месяцев текущего года сотрудники Почты России в Красноярском крае приняли, обработали и отправили по маршрутам более 27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 xml:space="preserve"> млн 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>почтовых отправлений.</w:t>
      </w:r>
    </w:p>
    <w:p>
      <w:pPr>
        <w:pStyle w:val="Normal"/>
        <w:spacing w:lineRule="auto" w:line="288" w:before="120" w:after="120"/>
        <w:jc w:val="both"/>
        <w:rPr>
          <w:rFonts w:eastAsia="" w:eastAsiaTheme="majorEastAsia"/>
          <w:highlight w:val="none"/>
          <w:shd w:fill="FFFF00" w:val="clear"/>
        </w:rPr>
      </w:pPr>
      <w:r>
        <w:rPr>
          <w:rFonts w:eastAsia="" w:cs="Times New Roman" w:ascii="Times New Roman" w:hAnsi="Times New Roman" w:eastAsiaTheme="majorEastAsia"/>
          <w:sz w:val="24"/>
          <w:szCs w:val="24"/>
          <w:shd w:fill="auto" w:val="clear"/>
        </w:rPr>
        <w:t>Основной массив почты пришёлся на письменную корреспонденцию ― почти 26 млн шт.</w:t>
      </w:r>
      <w:r>
        <w:rPr>
          <w:rFonts w:eastAsia="" w:cs="Times New Roman" w:ascii="Times New Roman" w:hAnsi="Times New Roman" w:eastAsiaTheme="majorEastAsia"/>
          <w:sz w:val="24"/>
          <w:szCs w:val="24"/>
          <w:shd w:fill="FFFF00" w:val="clear"/>
        </w:rPr>
        <w:t xml:space="preserve"> </w:t>
      </w:r>
      <w:r>
        <w:rPr>
          <w:rFonts w:eastAsia="" w:cs="Times New Roman" w:ascii="Times New Roman" w:hAnsi="Times New Roman" w:eastAsiaTheme="majorEastAsia"/>
          <w:sz w:val="24"/>
          <w:szCs w:val="24"/>
          <w:shd w:fill="auto" w:val="clear"/>
        </w:rPr>
        <w:t xml:space="preserve">Самым востребованным видом бумажных посланий были заказные письма ― свыше 17 млн отправлений. Примечательно, что письма красноярцы получали в полтора раза чаще, чем отправляли.  </w:t>
      </w:r>
    </w:p>
    <w:p>
      <w:pPr>
        <w:pStyle w:val="Normal"/>
        <w:spacing w:lineRule="auto" w:line="288" w:before="120" w:after="120"/>
        <w:jc w:val="both"/>
        <w:rPr>
          <w:rFonts w:eastAsia="" w:eastAsiaTheme="majorEastAsia"/>
          <w:highlight w:val="none"/>
          <w:shd w:fill="FFFF00" w:val="clear"/>
        </w:rPr>
      </w:pPr>
      <w:r>
        <w:rPr>
          <w:rFonts w:eastAsia="" w:cs="Times New Roman" w:ascii="Times New Roman" w:hAnsi="Times New Roman" w:eastAsiaTheme="majorEastAsia"/>
          <w:sz w:val="24"/>
          <w:szCs w:val="24"/>
          <w:shd w:fill="auto" w:val="clear"/>
        </w:rPr>
        <w:t>Количество посылок, обработанных за девять месяцев 2026 г., составило около 1 млн шт.</w:t>
      </w:r>
      <w:r>
        <w:rPr>
          <w:rFonts w:eastAsia="" w:cs="Times New Roman" w:ascii="Times New Roman" w:hAnsi="Times New Roman" w:eastAsiaTheme="majorEastAsia"/>
          <w:sz w:val="24"/>
          <w:szCs w:val="24"/>
          <w:shd w:fill="FFFF00" w:val="clear"/>
        </w:rPr>
        <w:t xml:space="preserve"> </w:t>
      </w:r>
      <w:r>
        <w:rPr>
          <w:rFonts w:eastAsia="" w:cs="Times New Roman" w:ascii="Times New Roman" w:hAnsi="Times New Roman" w:eastAsiaTheme="majorEastAsia"/>
          <w:sz w:val="24"/>
          <w:szCs w:val="24"/>
          <w:shd w:fill="auto" w:val="clear"/>
        </w:rPr>
        <w:t xml:space="preserve">Отметим, что входящих отправлений с товарным вложением было почти в два с половиной раза больше, чем исходящих. 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" w:cs="Times New Roman" w:eastAsiaTheme="majorEastAsia"/>
          <w:sz w:val="24"/>
          <w:szCs w:val="24"/>
        </w:rPr>
      </w:pPr>
      <w:r>
        <w:rPr>
          <w:rFonts w:eastAsia="" w:cs="Times New Roman" w:ascii="Times New Roman" w:hAnsi="Times New Roman" w:eastAsiaTheme="majorEastAsia"/>
          <w:sz w:val="24"/>
          <w:szCs w:val="24"/>
        </w:rPr>
        <w:t xml:space="preserve">Процесс обработки почты в Красноярском крае детально расписан. Сотрудники ежедневно распределяют поступающие посылки, бандероли, ЕМS-отправления, простые, заказные, ценные письма и отправления первого класса по почтовым офисам региона.   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" w:cs="Times New Roman" w:eastAsiaTheme="majorEastAsia"/>
          <w:sz w:val="24"/>
          <w:szCs w:val="24"/>
        </w:rPr>
      </w:pPr>
      <w:r>
        <w:rPr>
          <w:rFonts w:eastAsia="" w:cs="Times New Roman" w:ascii="Times New Roman" w:hAnsi="Times New Roman" w:eastAsiaTheme="majorEastAsia"/>
          <w:sz w:val="24"/>
          <w:szCs w:val="24"/>
        </w:rPr>
        <w:t xml:space="preserve">Чтобы ускорить процесс приёма и выдачи отправлений, Почта России активно развивает цифровые сервисы. Так, например, с помощью услуги «Онлайн-оформление отправлений», а также зон самообслуживания в отделениях жители региона могут самостоятельно подготовить свои письма и посылки к отправке. Цифровой сервис «Электронная доверенность» помогает делегировать получение почты другому лицу. Чтобы не тратить время на уточнение ФИО получателя и его почтового адреса, посылку можно отправить по номеру телефона. Главное ― адресат должен дать на это цифровое разрешение. Такая опция есть в личном кабинете на </w:t>
      </w:r>
      <w:r>
        <w:fldChar w:fldCharType="begin"/>
      </w:r>
      <w:r>
        <w:rPr>
          <w:rStyle w:val="Hyperlink"/>
          <w:sz w:val="24"/>
          <w:szCs w:val="24"/>
          <w:rFonts w:eastAsia="" w:cs="Times New Roman" w:ascii="Times New Roman" w:hAnsi="Times New Roman"/>
        </w:rPr>
        <w:instrText xml:space="preserve"> HYPERLINK "https://passport.pochta.ru/pc/ext/v2.0/form/signIn?flow=OIDC&amp;restart_uri=https%3A%2F%2Fpassport.pochta.ru%2Foauth2%2Fauthorize%3Fclient_id%3Dp3anTjRrMmp_yjzc8JoQgB6DhzMa%26scope%3Dopenid%2520firstName%2520lastName%2520middleName%2520userName%2520birthdate%2520email%2520phone%2520address%2520snils%2520uai%2520pepActivate%26response_type%3Dcode%26redirect_uri%3Dhttps%253A%252F%252Fwww.pochta.ru%252Fapi%252Fauth%252Fcallback%26nonce%3DA2ZMO_Wcu35qI3An52TKGLmx1vMmUd56gNWTFq0ihtY%26state%3DeyJyZXR1cm5UbyI6Imh0dHBzOi8vd3d3LnBvY2h0YS5ydS9hY2NvdW50L3NlcnZpY2VzIn0%26partyType%3DPHYSICAL%26lang%3Dru%26group%3Dportal%26display%3Dpage&amp;lang=ru_RU&amp;display=page&amp;displayMode=l" \l "/signin"</w:instrText>
      </w:r>
      <w:r>
        <w:rPr>
          <w:rStyle w:val="Hyperlink"/>
          <w:sz w:val="24"/>
          <w:szCs w:val="24"/>
          <w:rFonts w:eastAsia="" w:cs="Times New Roman" w:ascii="Times New Roman" w:hAnsi="Times New Roman"/>
        </w:rPr>
        <w:fldChar w:fldCharType="separate"/>
      </w:r>
      <w:r>
        <w:rPr>
          <w:rStyle w:val="Hyperlink"/>
          <w:rFonts w:eastAsia="" w:cs="Times New Roman" w:ascii="Times New Roman" w:hAnsi="Times New Roman" w:eastAsiaTheme="majorEastAsia"/>
          <w:sz w:val="24"/>
          <w:szCs w:val="24"/>
        </w:rPr>
        <w:t>сайте</w:t>
      </w:r>
      <w:r>
        <w:rPr>
          <w:rStyle w:val="Hyperlink"/>
          <w:sz w:val="24"/>
          <w:szCs w:val="24"/>
          <w:rFonts w:eastAsia="" w:cs="Times New Roman" w:ascii="Times New Roman" w:hAnsi="Times New Roman"/>
        </w:rPr>
        <w:fldChar w:fldCharType="end"/>
      </w:r>
      <w:r>
        <w:rPr>
          <w:rFonts w:eastAsia="" w:cs="Times New Roman" w:ascii="Times New Roman" w:hAnsi="Times New Roman" w:eastAsiaTheme="majorEastAsia"/>
          <w:sz w:val="24"/>
          <w:szCs w:val="24"/>
        </w:rPr>
        <w:t xml:space="preserve"> Почты и в мобильном приложении. 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cs="Calibri"/>
          <w:b/>
          <w:bCs/>
          <w:sz w:val="20"/>
        </w:rPr>
      </w:pPr>
      <w:r>
        <w:rPr>
          <w:rFonts w:cs="Calibri" w:ascii="Times New Roman" w:hAnsi="Times New Roman"/>
          <w:b/>
          <w:bCs/>
          <w:sz w:val="20"/>
        </w:rPr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cs="Calibri"/>
          <w:b/>
          <w:bCs/>
          <w:sz w:val="20"/>
        </w:rPr>
      </w:pPr>
      <w:r>
        <w:rPr>
          <w:rFonts w:cs="Calibri" w:ascii="Times New Roman" w:hAnsi="Times New Roman"/>
          <w:b/>
          <w:bCs/>
          <w:sz w:val="20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Пресс-служба АО «Почта России»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Александра Овдина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Раб. +7 (391) 219-17-60 доб. 02097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Тел. +7 (908) 213-11-10</w:t>
      </w:r>
    </w:p>
    <w:p>
      <w:pPr>
        <w:pStyle w:val="Normal"/>
        <w:spacing w:lineRule="auto" w:line="240" w:before="0" w:after="200"/>
        <w:jc w:val="both"/>
        <w:rPr/>
      </w:pPr>
      <w:hyperlink r:id="rId3">
        <w:bookmarkStart w:id="1" w:name="_Hlk242265376_Копия_1"/>
        <w:bookmarkStart w:id="2" w:name="_PictureBullets"/>
        <w:bookmarkStart w:id="3" w:name="_GoBack_Копия_1_Копия_1"/>
        <w:bookmarkStart w:id="4" w:name="_Hlk219109036_Копия_1_Копия_1"/>
        <w:bookmarkStart w:id="5" w:name="_GoBack_Копия_1"/>
        <w:bookmarkStart w:id="6" w:name="_Hlk219109036_Копия_1_Копия_1_Копия_1"/>
        <w:bookmarkStart w:id="7" w:name="_GoBack_Копия_1_Копия_1_Копия_1_Копия_1"/>
        <w:bookmarkStart w:id="8" w:name="_GoBack_Копия_1_Копия_1_Копия_1"/>
        <w:bookmarkStart w:id="9" w:name="_Hlk219109036_Копия_1"/>
        <w:bookmarkEnd w:id="1"/>
        <w:bookmarkEnd w:id="2"/>
        <w:bookmarkEnd w:id="3"/>
        <w:bookmarkEnd w:id="4"/>
        <w:bookmarkEnd w:id="5"/>
        <w:bookmarkEnd w:id="6"/>
        <w:bookmarkEnd w:id="7"/>
        <w:bookmarkEnd w:id="8"/>
        <w:bookmarkEnd w:id="9"/>
        <w:r>
          <w:rPr>
            <w:rStyle w:val="Hyperlink"/>
            <w:rFonts w:eastAsia="Times New Roman" w:cs="Times New Roman" w:ascii="Times New Roman" w:hAnsi="Times New Roman"/>
            <w:b/>
            <w:bCs/>
            <w:sz w:val="24"/>
            <w:szCs w:val="24"/>
            <w:lang w:val="en-US"/>
          </w:rPr>
          <w:t>Ovdina-A@russianpost.ru</w:t>
        </w:r>
      </w:hyperlink>
      <w:r>
        <w:rPr>
          <w:rStyle w:val="Hyperlink"/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 xml:space="preserve">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192" w:after="1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uppressAutoHyphens w:val="false"/>
        <w:spacing w:lineRule="auto" w:line="288"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284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0725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font299" w:asciiTheme="minorHAnsi" w:hAnsiTheme="minorHAnsi"/>
      <w:color w:val="auto"/>
      <w:kern w:val="0"/>
      <w:sz w:val="22"/>
      <w:szCs w:val="22"/>
      <w:lang w:val="ru-RU" w:eastAsia="ar-SA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9570a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19570a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ar-SA"/>
    </w:rPr>
  </w:style>
  <w:style w:type="character" w:styleId="Hyperlink">
    <w:name w:val="Hyperlink"/>
    <w:basedOn w:val="DefaultParagraphFont"/>
    <w:uiPriority w:val="99"/>
    <w:unhideWhenUsed/>
    <w:rsid w:val="001e1ea1"/>
    <w:rPr>
      <w:color w:val="0000FF"/>
      <w:u w:val="single"/>
    </w:rPr>
  </w:style>
  <w:style w:type="character" w:styleId="FollowedHyperlink">
    <w:name w:val="FollowedHyperlink"/>
    <w:rPr>
      <w:color w:val="954F72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f07250"/>
    <w:pPr>
      <w:spacing w:before="0" w:after="200"/>
      <w:ind w:left="720"/>
      <w:contextualSpacing/>
    </w:pPr>
    <w:rPr/>
  </w:style>
  <w:style w:type="paragraph" w:styleId="Revision">
    <w:name w:val="Revision"/>
    <w:uiPriority w:val="99"/>
    <w:semiHidden/>
    <w:qFormat/>
    <w:rsid w:val="00e52fa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SimSun" w:cs="font299" w:asciiTheme="minorHAnsi" w:hAnsiTheme="minorHAnsi"/>
      <w:color w:val="auto"/>
      <w:kern w:val="0"/>
      <w:sz w:val="22"/>
      <w:szCs w:val="22"/>
      <w:lang w:val="ru-RU" w:eastAsia="ar-SA" w:bidi="ar-SA"/>
    </w:rPr>
  </w:style>
  <w:style w:type="paragraph" w:styleId="NoSpacing">
    <w:name w:val="No Spacing"/>
    <w:uiPriority w:val="1"/>
    <w:qFormat/>
    <w:rsid w:val="0019570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SimSun" w:cs="font299" w:asciiTheme="minorHAnsi" w:hAnsiTheme="minorHAnsi"/>
      <w:color w:val="auto"/>
      <w:kern w:val="0"/>
      <w:sz w:val="22"/>
      <w:szCs w:val="22"/>
      <w:lang w:val="ru-RU" w:eastAsia="ar-SA" w:bidi="ar-SA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vdina-A@russianpost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Application>LibreOffice/24.8.5.2$Linux_X86_64 LibreOffice_project/480$Build-2</Application>
  <AppVersion>15.0000</AppVersion>
  <Pages>1</Pages>
  <Words>239</Words>
  <Characters>1503</Characters>
  <CharactersWithSpaces>1752</CharactersWithSpaces>
  <Paragraphs>14</Paragraphs>
  <Company>АО "Почта России"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2025-09-26T04:13:00Z</dcterms:created>
  <dc:creator>Баканова Екатерина Алексеевна</dc:creator>
  <dc:description/>
  <dc:language>ru-RU</dc:language>
  <cp:lastModifiedBy/>
  <dcterms:modified xsi:type="dcterms:W3CDTF">2026-10-27T16:43:35Z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