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eastAsia="Arial Unicode MS"/>
                <w:b/>
                <w:bCs/>
                <w:color w:val="0000E6"/>
                <w:u w:val="none" w:color="0B308C"/>
              </w:rPr>
            </w:pPr>
            <w:r>
              <w:rPr>
                <w:rFonts w:eastAsia="Arial Unicode MS"/>
                <w:b/>
                <w:bCs/>
                <w:color w:val="0000E6"/>
                <w:u w:val="none" w:color="0B308C"/>
              </w:rPr>
            </w:r>
          </w:p>
          <w:p>
            <w:pPr>
              <w:pStyle w:val="Normal"/>
              <w:jc w:val="both"/>
              <w:rPr>
                <w:rFonts w:eastAsia="Arial Unicode MS"/>
                <w:b/>
                <w:bCs/>
                <w:color w:val="0000E6"/>
                <w:u w:val="none" w:color="0B308C"/>
              </w:rPr>
            </w:pPr>
            <w:r>
              <w:rPr>
                <w:rFonts w:eastAsia="Arial Unicode MS"/>
                <w:b/>
                <w:bCs/>
                <w:color w:val="0000E6"/>
                <w:u w:val="none" w:color="0B308C"/>
              </w:rPr>
            </w:r>
          </w:p>
          <w:p>
            <w:pPr>
              <w:pStyle w:val="Normal"/>
              <w:jc w:val="both"/>
              <w:rPr>
                <w:rFonts w:eastAsia="Arial Unicode MS"/>
                <w:b/>
                <w:bCs/>
                <w:color w:val="0000E6"/>
                <w:u w:val="none" w:color="0B308C"/>
              </w:rPr>
            </w:pPr>
            <w:r>
              <w:rPr>
                <w:rFonts w:eastAsia="Arial Unicode MS"/>
                <w:b/>
                <w:bCs/>
                <w:color w:val="0000E6"/>
                <w:u w:val="none" w:color="0B308C"/>
              </w:rPr>
              <w:t xml:space="preserve">ПРЕСС-РЕЛИЗ   </w:t>
            </w:r>
          </w:p>
          <w:p>
            <w:pPr>
              <w:pStyle w:val="Normal"/>
              <w:jc w:val="both"/>
              <w:rPr>
                <w:rFonts w:eastAsia="Arial Unicode MS"/>
                <w:b/>
                <w:bCs/>
                <w:color w:val="0000E6"/>
                <w:u w:val="none" w:color="0B308C"/>
              </w:rPr>
            </w:pPr>
            <w:r>
              <w:rPr>
                <w:rFonts w:eastAsia="Arial Unicode MS"/>
                <w:b/>
                <w:bCs/>
                <w:color w:val="0000E6"/>
                <w:u w:val="none" w:color="0B308C"/>
              </w:rPr>
              <w:t xml:space="preserve">                                                                         </w:t>
            </w:r>
          </w:p>
          <w:p>
            <w:pPr>
              <w:pStyle w:val="Normal"/>
              <w:jc w:val="both"/>
              <w:rPr>
                <w:rFonts w:eastAsia="Arial Unicode MS"/>
                <w:color w:val="0000E6"/>
                <w:u w:val="none" w:color="0B308C"/>
              </w:rPr>
            </w:pPr>
            <w:r>
              <w:rPr>
                <w:rFonts w:eastAsia="Arial Unicode MS"/>
                <w:color w:val="0000E6"/>
                <w:u w:val="none" w:color="0B308C"/>
              </w:rPr>
              <w:t>1</w:t>
            </w:r>
            <w:r>
              <w:rPr>
                <w:rFonts w:eastAsia="Arial Unicode MS"/>
                <w:color w:val="0000E6"/>
                <w:u w:val="none" w:color="0B308C"/>
              </w:rPr>
              <w:t>9</w:t>
            </w:r>
            <w:r>
              <w:rPr>
                <w:rFonts w:eastAsia="Arial Unicode MS"/>
                <w:color w:val="0000E6"/>
                <w:u w:val="none" w:color="0B308C"/>
                <w:lang w:val="en-US"/>
              </w:rPr>
              <w:t xml:space="preserve"> </w:t>
            </w:r>
            <w:r>
              <w:rPr>
                <w:rFonts w:eastAsia="Arial Unicode MS"/>
                <w:color w:val="0000E6"/>
                <w:u w:val="none" w:color="0B308C"/>
              </w:rPr>
              <w:t xml:space="preserve">октября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75E23C6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75E23C60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/>
                <w:color w:val="0000E6"/>
                <w:u w:val="none" w:color="0B308C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eastAsia="Times New Roman"/>
                <w:b/>
                <w:color w:val="0918DD"/>
              </w:rPr>
            </w:pPr>
            <w:r>
              <w:rPr>
                <w:rFonts w:eastAsia="Times New Roman"/>
                <w:b/>
                <w:color w:val="0918DD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rFonts w:eastAsia="Times New Roman"/>
          <w:b/>
          <w:i/>
          <w:i/>
          <w:kern w:val="2"/>
          <w:sz w:val="20"/>
          <w:szCs w:val="20"/>
          <w14:ligatures w14:val="standardContextual"/>
        </w:rPr>
      </w:pPr>
      <w:r>
        <w:rPr>
          <w:rFonts w:eastAsia="Times New Roman"/>
          <w:b/>
          <w:i/>
          <w:kern w:val="2"/>
          <w:sz w:val="20"/>
          <w:szCs w:val="20"/>
          <w14:ligatures w14:val="standardContextual"/>
        </w:rPr>
      </w:r>
    </w:p>
    <w:p>
      <w:pPr>
        <w:pStyle w:val="Normal"/>
        <w:spacing w:before="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«Почтовый лес» продолжает расти: плюс шесть регионов</w:t>
      </w:r>
    </w:p>
    <w:p>
      <w:pPr>
        <w:pStyle w:val="Normal"/>
        <w:spacing w:before="0" w:after="240"/>
        <w:jc w:val="both"/>
        <w:rPr>
          <w:b/>
          <w:bCs/>
        </w:rPr>
      </w:pPr>
      <w:r>
        <w:rPr>
          <w:b/>
          <w:bCs/>
          <w:highlight w:val="white"/>
        </w:rPr>
        <w:t>Почта России и сервис умного лесовосстановления «Сохрани лес»</w:t>
      </w:r>
      <w:r>
        <w:rPr>
          <w:rFonts w:eastAsia="Arial" w:cs="Arial" w:ascii="Arial" w:hAnsi="Arial"/>
          <w:highlight w:val="white"/>
        </w:rPr>
        <w:t> </w:t>
      </w:r>
      <w:r>
        <w:rPr>
          <w:b/>
          <w:bCs/>
          <w:highlight w:val="white"/>
        </w:rPr>
        <w:t xml:space="preserve">уже 2,5 года восстанавливают леса, пострадавшие от пожаров и природных катаклизмов. </w:t>
      </w:r>
      <w:r>
        <w:rPr>
          <w:b/>
          <w:bCs/>
        </w:rPr>
        <w:t>Этой осенью высажено около 60 000 деревьев в Смоленской, Вологодской, Новосибирской областях, Алтайском крае, а также в Воронежской области.</w:t>
      </w:r>
    </w:p>
    <w:p>
      <w:pPr>
        <w:pStyle w:val="Normal"/>
        <w:spacing w:before="0" w:after="240"/>
        <w:jc w:val="both"/>
        <w:rPr/>
      </w:pPr>
      <w:r>
        <w:rPr/>
        <w:t xml:space="preserve">В национальном парке «Смоленское поозерье» сотрудники Почты посадили 30 000 сосен. На территории Усть-Кубинского лесничества в Вологодской области этой осенью появились 6 000 сосен. В Залесском лесничестве Алтайского края почтовики высадили порядка 6 500 елей сибирских.  В Новосибирском лесничестве Тогучин на площади в 1,5 га высадили 6 000 двухлетних сосен. Более 10 000 сосен высажены в Пригородном лесничестве Воронежской области. </w:t>
      </w:r>
    </w:p>
    <w:p>
      <w:pPr>
        <w:pStyle w:val="Normal"/>
        <w:spacing w:before="0" w:after="240"/>
        <w:rPr/>
      </w:pPr>
      <w:r>
        <w:rPr/>
        <w:t xml:space="preserve">С каждым годом география «почтового леса» растёт, он появился уже 27 регионах страны. За всё время сотрудники Почты высадили порядка </w:t>
      </w:r>
      <w:r>
        <w:rPr>
          <w:color w:themeColor="text1" w:val="000000"/>
        </w:rPr>
        <w:t xml:space="preserve">275 000 </w:t>
      </w:r>
      <w:r>
        <w:rPr/>
        <w:t>деревьев.</w:t>
      </w:r>
    </w:p>
    <w:p>
      <w:pPr>
        <w:pStyle w:val="Normal"/>
        <w:spacing w:before="0" w:after="240"/>
        <w:jc w:val="both"/>
        <w:rPr>
          <w:color w:val="000000"/>
        </w:rPr>
      </w:pPr>
      <w:bookmarkStart w:id="0" w:name="_wxql748mzijw"/>
      <w:bookmarkEnd w:id="0"/>
      <w:r>
        <w:rPr>
          <w:i/>
          <w:iCs/>
          <w:color w:val="000000"/>
        </w:rPr>
        <w:t>«Более 2,5 лет мы с сервисом ”Сохрани лес” восстанавливаем экосистему лесничеств и национальных парков. Для нас важно, что любой человек может поучаствовать в экологической акции, просто придя на почту за посылкой. Мы со своей стороны гарантируем полную прозрачность: каждый, кто внёс свой вклад, может зайти на сайт проекта, ввести код из чека и через фотоотчёты увидеть, как приживаются именно его деревья»,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 xml:space="preserve">— </w:t>
      </w:r>
      <w:r>
        <w:rPr>
          <w:color w:val="000000"/>
        </w:rPr>
        <w:t xml:space="preserve">подчеркнула директор Блока по внешним коммуникациям Почты России </w:t>
      </w:r>
      <w:r>
        <w:rPr>
          <w:b/>
          <w:bCs/>
          <w:color w:val="000000"/>
        </w:rPr>
        <w:t>Екатерина Куманина.</w:t>
      </w:r>
      <w:r>
        <w:rPr>
          <w:color w:val="000000"/>
        </w:rPr>
        <w:t xml:space="preserve"> </w:t>
      </w:r>
    </w:p>
    <w:p>
      <w:pPr>
        <w:pStyle w:val="Normal"/>
        <w:spacing w:before="0" w:after="240"/>
        <w:jc w:val="both"/>
        <w:rPr>
          <w:b/>
          <w:bCs/>
        </w:rPr>
      </w:pPr>
      <w:bookmarkStart w:id="1" w:name="_ykldgolzvy8j"/>
      <w:bookmarkEnd w:id="1"/>
      <w:r>
        <w:rPr>
          <w:i/>
          <w:iCs/>
        </w:rPr>
        <w:t>«Почтовый лес» начинал с точечного лесовосстановления отдельных участков, пострадавших от лесных пожаров. А сегодня, благодаря колоссальному вкладу граждан нашей страны, проект формирует уже целые «зелёные пояса» вокруг городов и сёл, создавая мощный задел для повышения уровня экологического благополучия населения. Наши специалисты из «Сохрани Лес» следят за соблюдением всех отраслевых стандартов при разработке проектной документации, а сотрудники Почты России вкладывают свою любовь и заботу в каждое посаженное дерево. Наша совместная инициатива уже стала одной из крупнейших экологических акций за всю историю современной России»,</w:t>
      </w:r>
      <w:r>
        <w:rPr/>
        <w:t xml:space="preserve"> — отметил основатель сервиса «Сохрани Лес» </w:t>
      </w:r>
      <w:r>
        <w:rPr>
          <w:b/>
          <w:bCs/>
        </w:rPr>
        <w:t>Андрей Хорошилов.</w:t>
      </w:r>
    </w:p>
    <w:p>
      <w:pPr>
        <w:pStyle w:val="Normal"/>
        <w:spacing w:before="0" w:after="240"/>
        <w:jc w:val="both"/>
        <w:rPr>
          <w:color w:val="000000"/>
        </w:rPr>
      </w:pPr>
      <w:bookmarkStart w:id="2" w:name="_mhh1ybib3p6b"/>
      <w:bookmarkEnd w:id="2"/>
      <w:r>
        <w:rPr>
          <w:color w:val="000000"/>
          <w:highlight w:val="white"/>
        </w:rPr>
        <w:t>Принять участие в восстановлении лесов может каждый желающий. При оплате услуг в почтовом отделении сумму на сохранение природного наследия можно перечислить как наличным, так и безналичным расчётом, а с апреля 2026 г. поучаствовать в акции можно ещё и онлайн в мобильном приложении или на сайте Почты.</w:t>
      </w:r>
    </w:p>
    <w:p>
      <w:pPr>
        <w:pStyle w:val="Normal"/>
        <w:spacing w:before="0" w:after="240"/>
        <w:jc w:val="both"/>
        <w:rPr>
          <w:highlight w:val="white"/>
        </w:rPr>
      </w:pPr>
      <w:r>
        <w:rPr>
          <w:highlight w:val="white"/>
        </w:rPr>
        <w:t>После регистрации на сайте </w:t>
      </w:r>
      <w:hyperlink r:id="rId3">
        <w:r>
          <w:rPr>
            <w:rStyle w:val="Hyperlink"/>
            <w:highlight w:val="white"/>
          </w:rPr>
          <w:t>https://почтовыйлес.рф</w:t>
        </w:r>
      </w:hyperlink>
      <w:r>
        <w:rPr>
          <w:highlight w:val="white"/>
        </w:rPr>
        <w:t> для участников проекта становятся доступны фото- и видеоотчёты о посадке деревьев в лесничествах и национальных парках. Кроме того, в личном кабинете можно проследить и за собственными достижениями в сохранении природы. Чтобы узнать о судьбе молодых дубов, сосен и елей, понадобится код активации из кассового чека, который сотрудник Почты передаёт клиенту при оформлении взноса.</w:t>
      </w:r>
    </w:p>
    <w:p>
      <w:pPr>
        <w:pStyle w:val="Normal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eastAsia="Times New Roman"/>
          <w:b/>
          <w:i/>
          <w:kern w:val="2"/>
          <w:sz w:val="20"/>
          <w:szCs w:val="20"/>
          <w14:ligatures w14:val="standardContextual"/>
        </w:rPr>
        <w:t>Справочно:</w:t>
      </w:r>
    </w:p>
    <w:p>
      <w:pPr>
        <w:pStyle w:val="Normal"/>
        <w:spacing w:lineRule="auto" w:line="288" w:before="120" w:after="120"/>
        <w:jc w:val="both"/>
        <w:rPr>
          <w:rFonts w:eastAsia="Calibri"/>
          <w:i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АО «Почта России»</w:t>
      </w:r>
      <w:r>
        <w:rPr>
          <w:rFonts w:eastAsia="Calibri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lineRule="auto" w:line="288" w:before="120" w:after="120"/>
        <w:jc w:val="both"/>
        <w:rPr>
          <w:rFonts w:eastAsia="Calibri"/>
          <w:i/>
          <w:i/>
          <w:iCs/>
          <w:color w:val="000000"/>
          <w:sz w:val="20"/>
          <w:szCs w:val="20"/>
        </w:rPr>
      </w:pPr>
      <w:r>
        <w:rPr>
          <w:rFonts w:eastAsia="Calibri"/>
          <w:i/>
          <w:iCs/>
          <w:color w:val="000000"/>
          <w:sz w:val="20"/>
          <w:szCs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eastAsia="Times New Roman"/>
        </w:rPr>
        <w:t xml:space="preserve"> </w:t>
      </w:r>
      <w:r>
        <w:rPr>
          <w:rFonts w:eastAsia="Calibri"/>
          <w:i/>
          <w:iCs/>
          <w:color w:val="000000"/>
          <w:sz w:val="20"/>
          <w:szCs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lineRule="auto" w:line="288" w:before="120" w:after="120"/>
        <w:jc w:val="both"/>
        <w:rPr>
          <w:rFonts w:eastAsia="Calibri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/>
          <w:i/>
          <w:iCs/>
          <w:color w:val="000000"/>
          <w:sz w:val="20"/>
          <w:szCs w:val="20"/>
          <w:shd w:fill="FFFFFF" w:val="clear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lineRule="auto" w:line="288" w:before="120" w:after="120"/>
        <w:jc w:val="both"/>
        <w:rPr>
          <w:rFonts w:eastAsia="Calibri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/>
          <w:i/>
          <w:iCs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4">
        <w:bookmarkStart w:id="3" w:name="_PictureBullets"/>
        <w:bookmarkStart w:id="4" w:name="_GoBack_Копия_1_Копия_1"/>
        <w:bookmarkStart w:id="5" w:name="_Hlk219109036_Копия_1_Копия_1"/>
        <w:bookmarkStart w:id="6" w:name="_GoBack_Копия_1"/>
        <w:bookmarkStart w:id="7" w:name="_Hlk219109036_Копия_1_Копия_1_Копия_1"/>
        <w:bookmarkStart w:id="8" w:name="_GoBack_Копия_1_Копия_1_Копия_1_Копия_1"/>
        <w:bookmarkStart w:id="9" w:name="_GoBack_Копия_1_Копия_1_Копия_1"/>
        <w:bookmarkStart w:id="10" w:name="_Hlk219109036_Копия_1"/>
        <w:bookmarkEnd w:id="3"/>
        <w:bookmarkEnd w:id="4"/>
        <w:bookmarkEnd w:id="5"/>
        <w:bookmarkEnd w:id="6"/>
        <w:bookmarkEnd w:id="7"/>
        <w:bookmarkEnd w:id="8"/>
        <w:bookmarkEnd w:id="9"/>
        <w:bookmarkEnd w:id="10"/>
        <w:r>
          <w:rPr>
            <w:rStyle w:val="Hyperlink"/>
            <w:rFonts w:eastAsia="Times New Roman" w:cs="Times New Roman"/>
            <w:b/>
            <w:bCs/>
            <w:color w:val="0000FF"/>
            <w:sz w:val="24"/>
            <w:szCs w:val="24"/>
          </w:rPr>
          <w:t>Ovdina-A@russianpost.ru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433b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b5433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1a5a"/>
    <w:rPr>
      <w:color w:themeColor="followedHyperlink" w:val="954F72"/>
      <w:u w:val="single"/>
    </w:rPr>
  </w:style>
  <w:style w:type="character" w:styleId="Emphasis">
    <w:name w:val="Emphasis"/>
    <w:basedOn w:val="DefaultParagraphFont"/>
    <w:uiPriority w:val="20"/>
    <w:qFormat/>
    <w:rsid w:val="00925dec"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cb463a"/>
    <w:pPr>
      <w:spacing w:beforeAutospacing="1" w:afterAutospacing="1"/>
    </w:pPr>
    <w:rPr>
      <w:rFonts w:eastAsia="Times New Roma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xn--b1aglimafwd3c7b.xn--p1ai/" TargetMode="External"/><Relationship Id="rId4" Type="http://schemas.openxmlformats.org/officeDocument/2006/relationships/hyperlink" Target="mailto:Ovdina-A@russianpost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Application>LibreOffice/24.8.5.2$Linux_X86_64 LibreOffice_project/480$Build-2</Application>
  <AppVersion>15.0000</AppVersion>
  <Pages>2</Pages>
  <Words>518</Words>
  <Characters>3321</Characters>
  <CharactersWithSpaces>3921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2026-10-05T09:02:00Z</dcterms:created>
  <dc:creator>Назарова Ольга Николаевна</dc:creator>
  <dc:description/>
  <dc:language>ru-RU</dc:language>
  <cp:lastModifiedBy/>
  <dcterms:modified xsi:type="dcterms:W3CDTF">2026-10-19T08:50:36Z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