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65"/>
        <w:gridCol w:w="2489"/>
      </w:tblGrid>
      <w:tr>
        <w:trPr>
          <w:trHeight w:val="1719" w:hRule="atLeast"/>
        </w:trPr>
        <w:tc>
          <w:tcPr>
            <w:tcW w:w="686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E6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E6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b/>
                <w:bCs/>
                <w:color w:val="0000E6"/>
                <w:sz w:val="24"/>
                <w:szCs w:val="24"/>
                <w:u w:val="none" w:color="0B308C"/>
                <w:lang w:eastAsia="ru-RU"/>
              </w:rPr>
              <w:t>ПРЕСС-РЕЛИЗ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Arial Unicode MS" w:cs="Arial Unicode MS"/>
                <w:color w:val="0000E6"/>
                <w:sz w:val="24"/>
                <w:szCs w:val="24"/>
                <w:u w:val="none" w:color="0B308C"/>
                <w:lang w:eastAsia="ru-RU"/>
              </w:rPr>
            </w:pP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val="en-US" w:eastAsia="ru-RU"/>
              </w:rPr>
              <w:t>9</w: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mc:AlternateContent>
                <mc:Choice Requires="wps">
                  <w:drawing>
                    <wp:anchor behindDoc="0" distT="12700" distB="12700" distL="12700" distR="13335" simplePos="0" locked="0" layoutInCell="1" allowOverlap="1" relativeHeight="3" wp14:anchorId="39067CA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1" stroked="t" o:allowincell="f" style="position:absolute;flip:x" wp14:anchorId="39067CA4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Arial Unicode MS" w:ascii="Arial" w:hAnsi="Arial"/>
                <w:color w:val="0000E6"/>
                <w:sz w:val="24"/>
                <w:szCs w:val="24"/>
                <w:u w:val="none" w:color="0B308C"/>
                <w:lang w:eastAsia="ru-RU"/>
              </w:rPr>
              <w:t xml:space="preserve"> октября 2026</w:t>
            </w:r>
          </w:p>
        </w:tc>
        <w:tc>
          <w:tcPr>
            <w:tcW w:w="2489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jc w:val="both"/>
        <w:rPr>
          <w:rFonts w:ascii="Times New Roman" w:hAnsi="Times New Roman" w:cs="Times New Roman"/>
          <w:b/>
          <w:color w:val="auto"/>
          <w:sz w:val="28"/>
          <w:szCs w:val="24"/>
        </w:rPr>
      </w:pPr>
      <w:r>
        <w:rPr>
          <w:rFonts w:cs="Times New Roman" w:ascii="Times New Roman" w:hAnsi="Times New Roman"/>
          <w:b/>
          <w:color w:val="auto"/>
          <w:sz w:val="28"/>
          <w:szCs w:val="24"/>
        </w:rPr>
        <w:t>Топ-3 способа оплатить налоги на почте</w:t>
      </w:r>
    </w:p>
    <w:p>
      <w:pPr>
        <w:pStyle w:val="Heading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Почта России начала выдавать письма с налоговыми уведомлениями в 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Красноярском крае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 и принимать оплату транспортного, земельного и имущественного налогов. Деньги поступают на счёт налоговой службы в режиме реального времени. </w:t>
      </w:r>
    </w:p>
    <w:p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В этом году в регион поступило </w:t>
      </w:r>
      <w:r>
        <w:rPr>
          <w:rFonts w:cs="Times New Roman" w:ascii="Times New Roman" w:hAnsi="Times New Roman"/>
          <w:color w:val="auto"/>
          <w:sz w:val="24"/>
          <w:szCs w:val="24"/>
        </w:rPr>
        <w:t>около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100 000 налоговых уведомлений в бумажных конвертах. О том, что пришло заказное письмо от налоговой службы, сообщит </w:t>
      </w:r>
      <w:r>
        <w:rPr>
          <w:rFonts w:cs="Times New Roman" w:ascii="Times New Roman" w:hAnsi="Times New Roman"/>
          <w:color w:val="auto"/>
          <w:sz w:val="24"/>
          <w:szCs w:val="24"/>
          <w:lang w:val="en-US"/>
        </w:rPr>
        <w:t>push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-уведомление в мобильном приложении или бумажное извещение, которое доставит в почтовый ящик почтальон в том случае, если адресата не окажется дома. Письмо вручат получателю лично в руки. Получить отправление в отделении можно будет в часы работы своего почтового офиса в течение 30 календарных дней с момента его поступления. </w:t>
      </w:r>
    </w:p>
    <w:p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Оплатить налог на почте можно тремя способами. Первый ― в отделении. Для этого нужно отдать квитанцию оператору. Если квитанции с собой нет, сотрудник поможет узнать сумму налога по номеру ИНН. После оплаты наличными или банковской картой выдаётся чек. Второй способ оплатить налоги на почте ― на дому через почтальона. Ещё один способ ― дистанционный. Оплатить налоги онлайн можно с помощью мобильного приложения Почты в разделе «Оплата налогов». </w:t>
      </w:r>
    </w:p>
    <w:p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О</w:t>
      </w:r>
      <w:bookmarkStart w:id="0" w:name="_GoBack"/>
      <w:bookmarkEnd w:id="0"/>
      <w:r>
        <w:rPr>
          <w:rFonts w:cs="Times New Roman" w:ascii="Times New Roman" w:hAnsi="Times New Roman"/>
          <w:color w:val="auto"/>
          <w:sz w:val="24"/>
          <w:szCs w:val="24"/>
        </w:rPr>
        <w:t xml:space="preserve">плачивать налоги на почте особенно удобно жителям отдалённых и труднодоступных населённых пунктов, где нет кредитных организаций и устойчивого интернет-соединения. </w:t>
      </w:r>
    </w:p>
    <w:p>
      <w:pPr>
        <w:pStyle w:val="Normal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1" w:name="_Hlk219109036_Копия_1"/>
        <w:bookmarkStart w:id="2" w:name="_GoBack_Копия_1_Копия_1_Копия_1"/>
        <w:bookmarkStart w:id="3" w:name="_GoBack_Копия_1_Копия_1_Копия_1_Копия_1"/>
        <w:bookmarkStart w:id="4" w:name="_Hlk219109036_Копия_1_Копия_1_Копия_1"/>
        <w:bookmarkStart w:id="5" w:name="_GoBack_Копия_1"/>
        <w:bookmarkStart w:id="6" w:name="_Hlk219109036_Копия_1_Копия_1"/>
        <w:bookmarkStart w:id="7" w:name="_GoBack_Копия_1_Копия_1"/>
        <w:bookmarkStart w:id="8" w:name="_PictureBullets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r>
          <w:rPr>
            <w:rStyle w:val="Hyperlink"/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</w:rPr>
          <w:t>Ovdina-A@russianpost.ru</w:t>
        </w:r>
      </w:hyperlink>
    </w:p>
    <w:p>
      <w:pPr>
        <w:pStyle w:val="Normal"/>
        <w:spacing w:before="0" w:after="20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sectPr>
      <w:type w:val="nextPage"/>
      <w:pgSz w:w="11906" w:h="16838"/>
      <w:pgMar w:left="1701" w:right="850" w:gutter="0" w:header="0" w:top="28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0725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font299" w:asciiTheme="minorHAnsi" w:hAnsiTheme="minorHAnsi"/>
      <w:color w:val="auto"/>
      <w:kern w:val="0"/>
      <w:sz w:val="22"/>
      <w:szCs w:val="22"/>
      <w:lang w:val="ru-RU" w:eastAsia="ar-SA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9570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19570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ar-SA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f07250"/>
    <w:pPr>
      <w:spacing w:before="0" w:after="200"/>
      <w:ind w:left="720"/>
      <w:contextualSpacing/>
    </w:pPr>
    <w:rPr/>
  </w:style>
  <w:style w:type="paragraph" w:styleId="Revision">
    <w:name w:val="Revision"/>
    <w:uiPriority w:val="99"/>
    <w:semiHidden/>
    <w:qFormat/>
    <w:rsid w:val="00e52fa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SimSun" w:cs="font299" w:asciiTheme="minorHAnsi" w:hAnsiTheme="minorHAnsi"/>
      <w:color w:val="auto"/>
      <w:kern w:val="0"/>
      <w:sz w:val="22"/>
      <w:szCs w:val="22"/>
      <w:lang w:val="ru-RU" w:eastAsia="ar-SA" w:bidi="ar-SA"/>
    </w:rPr>
  </w:style>
  <w:style w:type="paragraph" w:styleId="NoSpacing">
    <w:name w:val="No Spacing"/>
    <w:uiPriority w:val="1"/>
    <w:qFormat/>
    <w:rsid w:val="0019570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SimSun" w:cs="font299" w:asciiTheme="minorHAnsi" w:hAnsiTheme="minorHAnsi"/>
      <w:color w:val="auto"/>
      <w:kern w:val="0"/>
      <w:sz w:val="22"/>
      <w:szCs w:val="22"/>
      <w:lang w:val="ru-RU" w:eastAsia="ar-SA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Application>LibreOffice/24.8.5.2$Linux_X86_64 LibreOffice_project/480$Build-2</Application>
  <AppVersion>15.0000</AppVersion>
  <Pages>1</Pages>
  <Words>214</Words>
  <Characters>1304</Characters>
  <CharactersWithSpaces>1524</CharactersWithSpaces>
  <Paragraphs>13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2025-09-26T04:13:00Z</dcterms:created>
  <dc:creator>Баканова Екатерина Алексеевна</dc:creator>
  <dc:description/>
  <dc:language>ru-RU</dc:language>
  <cp:lastModifiedBy/>
  <dcterms:modified xsi:type="dcterms:W3CDTF">2026-10-08T15:29:04Z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