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png" ContentType="image/png"/>
  <Default Extension="jpeg" ContentType="image/jpeg"/>
  <Override PartName="/_rels/.rels" ContentType="application/vnd.openxmlformats-package.relationships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_rels/document.xml.rels" ContentType="application/vnd.openxmlformats-package.relationships+xml"/>
  <Override PartName="/word/media/image1.png" ContentType="image/png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customXml/_rels/item1.xml.rels" ContentType="application/vnd.openxmlformats-package.relationships+xml"/>
  <Override PartName="/customXml/item1.xml" ContentType="application/xml"/>
  <Override PartName="/customXml/itemProps1.xml" ContentType="application/vnd.openxmlformats-officedocument.customXmlProperties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body>
    <w:tbl>
      <w:tblPr>
        <w:tblW w:w="9497" w:type="dxa"/>
        <w:jc w:val="left"/>
        <w:tblInd w:w="-142" w:type="dxa"/>
        <w:tblLayout w:type="fixed"/>
        <w:tblCellMar>
          <w:top w:w="0" w:type="dxa"/>
          <w:left w:w="108" w:type="dxa"/>
          <w:bottom w:w="0" w:type="dxa"/>
          <w:right w:w="108" w:type="dxa"/>
        </w:tblCellMar>
        <w:tblLook w:val="04a0" w:noHBand="0" w:noVBand="1" w:firstColumn="1" w:lastRow="0" w:lastColumn="0" w:firstRow="1"/>
      </w:tblPr>
      <w:tblGrid>
        <w:gridCol w:w="7007"/>
        <w:gridCol w:w="2489"/>
      </w:tblGrid>
      <w:tr>
        <w:trPr>
          <w:trHeight w:val="1985" w:hRule="atLeast"/>
        </w:trPr>
        <w:tc>
          <w:tcPr>
            <w:tcW w:w="7007" w:type="dxa"/>
            <w:tcBorders/>
            <w:shd w:color="auto" w:fill="auto" w:val="clear"/>
          </w:tcPr>
          <w:p>
            <w:pPr>
              <w:pStyle w:val="Normal"/>
              <w:spacing w:lineRule="auto" w:line="240" w:before="0" w:after="0"/>
              <w:jc w:val="both"/>
              <w:rPr>
                <w:rFonts w:ascii="Times New Roman" w:hAnsi="Times New Roman" w:eastAsia="Times New Roman" w:cs="Times New Roman"/>
                <w:color w:val="0000E6"/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color w:val="0000E6"/>
                <w:sz w:val="24"/>
                <w:szCs w:val="24"/>
              </w:rPr>
            </w:r>
          </w:p>
          <w:p>
            <w:pPr>
              <w:pStyle w:val="Normal"/>
              <w:spacing w:lineRule="auto" w:line="240" w:before="0" w:after="0"/>
              <w:jc w:val="both"/>
              <w:rPr>
                <w:rFonts w:ascii="Times New Roman" w:hAnsi="Times New Roman" w:eastAsia="Times New Roman" w:cs="Times New Roman"/>
                <w:color w:val="0000E6"/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color w:val="0000E6"/>
                <w:sz w:val="24"/>
                <w:szCs w:val="24"/>
              </w:rPr>
            </w:r>
          </w:p>
          <w:p>
            <w:pPr>
              <w:pStyle w:val="Normal"/>
              <w:spacing w:lineRule="auto" w:line="240" w:before="0" w:after="0"/>
              <w:jc w:val="both"/>
              <w:rPr>
                <w:rFonts w:ascii="Arial" w:hAnsi="Arial" w:eastAsia="Arial Unicode MS" w:cs="Arial Unicode MS"/>
                <w:b/>
                <w:bCs/>
                <w:color w:val="0000E6"/>
                <w:sz w:val="24"/>
                <w:szCs w:val="24"/>
                <w:u w:val="none" w:color="0B308C"/>
                <w:lang w:eastAsia="ru-RU"/>
              </w:rPr>
            </w:pPr>
            <w:r>
              <w:rPr>
                <w:rFonts w:eastAsia="Arial Unicode MS" w:cs="Arial Unicode MS" w:ascii="Arial" w:hAnsi="Arial"/>
                <w:b/>
                <w:bCs/>
                <w:color w:val="0000E6"/>
                <w:sz w:val="24"/>
                <w:szCs w:val="24"/>
                <w:u w:val="none" w:color="0B308C"/>
                <w:lang w:eastAsia="ru-RU"/>
              </w:rPr>
            </w:r>
          </w:p>
          <w:p>
            <w:pPr>
              <w:pStyle w:val="Normal"/>
              <w:spacing w:lineRule="auto" w:line="240" w:before="0" w:after="0"/>
              <w:jc w:val="both"/>
              <w:rPr>
                <w:rFonts w:ascii="Arial" w:hAnsi="Arial" w:eastAsia="Arial Unicode MS" w:cs="Arial Unicode MS"/>
                <w:b/>
                <w:bCs/>
                <w:color w:val="0000E6"/>
                <w:sz w:val="24"/>
                <w:szCs w:val="24"/>
                <w:u w:val="none" w:color="0B308C"/>
                <w:lang w:eastAsia="ru-RU"/>
              </w:rPr>
            </w:pPr>
            <w:r>
              <w:rPr>
                <w:rFonts w:eastAsia="Arial Unicode MS" w:cs="Arial Unicode MS" w:ascii="Arial" w:hAnsi="Arial"/>
                <w:b/>
                <w:bCs/>
                <w:color w:val="0000E6"/>
                <w:sz w:val="24"/>
                <w:szCs w:val="24"/>
                <w:u w:val="none" w:color="0B308C"/>
                <w:lang w:eastAsia="ru-RU"/>
              </w:rPr>
              <w:t>ПРЕСС-РЕЛИЗ</w:t>
            </w:r>
          </w:p>
          <w:p>
            <w:pPr>
              <w:pStyle w:val="Normal"/>
              <w:spacing w:lineRule="auto" w:line="240" w:before="0" w:after="0"/>
              <w:jc w:val="both"/>
              <w:rPr>
                <w:rFonts w:ascii="Arial" w:hAnsi="Arial" w:eastAsia="Arial Unicode MS" w:cs="Arial Unicode MS"/>
                <w:color w:val="0000E6"/>
                <w:sz w:val="24"/>
                <w:szCs w:val="24"/>
                <w:u w:val="none" w:color="0B308C"/>
                <w:lang w:eastAsia="ru-RU"/>
              </w:rPr>
            </w:pPr>
            <w:r>
              <w:rPr>
                <w:rFonts w:eastAsia="Arial Unicode MS" w:cs="Arial Unicode MS" w:ascii="Arial" w:hAnsi="Arial"/>
                <w:color w:val="0000E6"/>
                <w:sz w:val="24"/>
                <w:szCs w:val="24"/>
                <w:u w:val="none" w:color="0B308C"/>
                <w:lang w:eastAsia="ru-RU"/>
              </w:rPr>
              <w:t>30</w:t>
            </w:r>
            <w:r>
              <w:rPr>
                <w:rFonts w:eastAsia="Arial Unicode MS" w:cs="Arial Unicode MS" w:ascii="Arial" w:hAnsi="Arial"/>
                <w:color w:val="0000E6"/>
                <w:sz w:val="24"/>
                <w:szCs w:val="24"/>
                <w:u w:val="none" w:color="0B308C"/>
                <w:lang w:eastAsia="ru-RU"/>
              </w:rPr>
              <w:t xml:space="preserve"> сентября 202</w:t>
            </w:r>
            <w:r>
              <mc:AlternateContent>
                <mc:Choice Requires="wps">
                  <w:drawing>
                    <wp:anchor behindDoc="0" distT="12700" distB="12700" distL="12700" distR="13335" simplePos="0" locked="0" layoutInCell="1" allowOverlap="1" relativeHeight="3" wp14:anchorId="3E197872">
                      <wp:simplePos x="0" y="0"/>
                      <wp:positionH relativeFrom="column">
                        <wp:posOffset>-1905</wp:posOffset>
                      </wp:positionH>
                      <wp:positionV relativeFrom="paragraph">
                        <wp:posOffset>251460</wp:posOffset>
                      </wp:positionV>
                      <wp:extent cx="4506595" cy="635"/>
                      <wp:effectExtent l="12700" t="12700" r="13335" b="12700"/>
                      <wp:wrapNone/>
                      <wp:docPr id="1" name="Прямая соединительная линия 1"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 flipH="1">
                                <a:off x="0" y="0"/>
                                <a:ext cx="4506480" cy="720"/>
                              </a:xfrm>
                              <a:prstGeom prst="line">
                                <a:avLst/>
                              </a:prstGeom>
                              <a:ln w="25400">
                                <a:solidFill>
                                  <a:srgbClr val="0000e6"/>
                                </a:solidFill>
                                <a:round/>
                              </a:ln>
                            </wps:spPr>
                            <wps:style>
                              <a:lnRef idx="0"/>
                              <a:fillRef idx="0"/>
                              <a:effectRef idx="0"/>
                              <a:fontRef idx="minor"/>
                            </wps:style>
                            <wps:bodyPr/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line id="shape_0" from="-0.15pt,19.8pt" to="354.65pt,19.8pt" ID="Прямая соединительная линия 1" stroked="t" o:allowincell="f" style="position:absolute;flip:x" wp14:anchorId="3E197872">
                      <v:stroke color="#0000e6" weight="25560" joinstyle="round" endcap="flat"/>
                      <v:fill o:detectmouseclick="t" on="false"/>
                      <w10:wrap type="none"/>
                    </v:line>
                  </w:pict>
                </mc:Fallback>
              </mc:AlternateContent>
            </w:r>
            <w:r>
              <w:rPr>
                <w:rFonts w:eastAsia="Arial Unicode MS" w:cs="Arial Unicode MS" w:ascii="Arial" w:hAnsi="Arial"/>
                <w:color w:val="0000E6"/>
                <w:sz w:val="24"/>
                <w:szCs w:val="24"/>
                <w:u w:val="none" w:color="0B308C"/>
                <w:lang w:eastAsia="ru-RU"/>
              </w:rPr>
              <w:t>6</w:t>
            </w:r>
          </w:p>
        </w:tc>
        <w:tc>
          <w:tcPr>
            <w:tcW w:w="2489" w:type="dxa"/>
            <w:tcBorders/>
            <w:shd w:color="auto" w:fill="auto" w:val="clear"/>
          </w:tcPr>
          <w:p>
            <w:pPr>
              <w:pStyle w:val="Normal"/>
              <w:spacing w:lineRule="auto" w:line="288" w:before="120" w:after="120"/>
              <w:jc w:val="both"/>
              <w:rPr>
                <w:rFonts w:ascii="Times New Roman" w:hAnsi="Times New Roman" w:eastAsia="Times New Roman" w:cs="Times New Roman"/>
                <w:b/>
                <w:color w:val="0918DD"/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b/>
                <w:color w:val="0918DD"/>
                <w:sz w:val="24"/>
                <w:szCs w:val="24"/>
              </w:rPr>
              <w:t xml:space="preserve">              </w:t>
            </w:r>
            <w:r>
              <w:rPr/>
              <w:drawing>
                <wp:inline distT="0" distB="0" distL="0" distR="0">
                  <wp:extent cx="901700" cy="901700"/>
                  <wp:effectExtent l="0" t="0" r="0" b="0"/>
                  <wp:docPr id="2" name="Рисунок 2" descr="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Рисунок 2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901700" cy="901700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pStyle w:val="Normal"/>
        <w:jc w:val="both"/>
        <w:rPr>
          <w:rFonts w:ascii="Times New Roman" w:hAnsi="Times New Roman" w:cs="Times New Roman"/>
          <w:b/>
          <w:sz w:val="28"/>
        </w:rPr>
      </w:pPr>
      <w:r>
        <w:rPr>
          <w:rFonts w:cs="Times New Roman" w:ascii="Times New Roman" w:hAnsi="Times New Roman"/>
          <w:b/>
          <w:sz w:val="28"/>
        </w:rPr>
      </w:r>
    </w:p>
    <w:p>
      <w:pPr>
        <w:pStyle w:val="Normal"/>
        <w:jc w:val="both"/>
        <w:rPr>
          <w:rFonts w:ascii="Times New Roman" w:hAnsi="Times New Roman" w:cs="Times New Roman"/>
          <w:b/>
          <w:sz w:val="28"/>
        </w:rPr>
      </w:pPr>
      <w:r>
        <w:rPr>
          <w:rFonts w:eastAsia="Times New Roman" w:cs="Times New Roman" w:ascii="Times New Roman" w:hAnsi="Times New Roman"/>
          <w:b/>
          <w:bCs/>
          <w:color w:val="000000"/>
          <w:kern w:val="2"/>
          <w:sz w:val="28"/>
          <w:szCs w:val="28"/>
          <w:lang w:eastAsia="ru-RU"/>
        </w:rPr>
        <w:t>Почта поможет родителям и учащимся школ получить доступ к цифровой платформе «Госуслуги. Моя школа»</w:t>
      </w:r>
      <w:r>
        <w:rPr>
          <w:rFonts w:cs="Times New Roman" w:ascii="Times New Roman" w:hAnsi="Times New Roman"/>
          <w:b/>
          <w:sz w:val="28"/>
        </w:rPr>
        <w:t xml:space="preserve">  </w:t>
      </w:r>
    </w:p>
    <w:p>
      <w:pPr>
        <w:pStyle w:val="Normal"/>
        <w:jc w:val="both"/>
        <w:rPr>
          <w:rFonts w:ascii="Times New Roman" w:hAnsi="Times New Roman" w:cs="Times New Roman"/>
          <w:b/>
          <w:sz w:val="24"/>
        </w:rPr>
      </w:pPr>
      <w:r>
        <w:rPr>
          <w:rFonts w:cs="Times New Roman" w:ascii="Times New Roman" w:hAnsi="Times New Roman"/>
          <w:b/>
          <w:sz w:val="24"/>
        </w:rPr>
        <w:t xml:space="preserve">Цифровой сервис «Госуслуги. Моя школа», пожалуй, главный информационный ресурс для школьников и их родителей. Чтобы начать им пользоваться, нужна регистрация на портале Госуслуг. Почтовики готовы помочь жителям Красноярского края и за считанные минуты оформить и подтвердить учётную запись на госсервисе.   </w:t>
      </w:r>
    </w:p>
    <w:p>
      <w:pPr>
        <w:pStyle w:val="Normal"/>
        <w:spacing w:lineRule="auto" w:line="276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sz w:val="24"/>
        </w:rPr>
        <w:t xml:space="preserve">Для начала родителю школьника до 14 лет нужно оформить, подтвердить или восстановить собственную учётную запись на портале Госуслуг, а затем создать там карточку ребёнка. </w:t>
      </w:r>
      <w:r>
        <w:rPr>
          <w:rFonts w:cs="Times New Roman" w:ascii="Times New Roman" w:hAnsi="Times New Roman"/>
          <w:sz w:val="24"/>
          <w:szCs w:val="24"/>
        </w:rPr>
        <w:t xml:space="preserve">Учащимся постарше нужно оформить собственный цифровой кабинет на госсервисе. </w:t>
      </w:r>
      <w:r>
        <w:rPr>
          <w:rFonts w:cs="Times New Roman" w:ascii="Times New Roman" w:hAnsi="Times New Roman"/>
          <w:sz w:val="24"/>
        </w:rPr>
        <w:t xml:space="preserve">В обоих случаях первоначально нужно </w:t>
      </w:r>
      <w:r>
        <w:rPr>
          <w:rFonts w:cs="Times New Roman" w:ascii="Times New Roman" w:hAnsi="Times New Roman"/>
          <w:sz w:val="24"/>
          <w:szCs w:val="24"/>
        </w:rPr>
        <w:t xml:space="preserve">предъявить почтовому оператору паспорт и СНИЛС. Специалист сверит данные и внесёт подтверждение в систему. После этого откроется доступ ко всем возможностям </w:t>
      </w:r>
      <w:r>
        <w:rPr>
          <w:rFonts w:cs="Times New Roman" w:ascii="Times New Roman" w:hAnsi="Times New Roman"/>
          <w:sz w:val="24"/>
        </w:rPr>
        <w:t>Госуслуг</w:t>
      </w:r>
      <w:r>
        <w:rPr>
          <w:rFonts w:cs="Times New Roman" w:ascii="Times New Roman" w:hAnsi="Times New Roman"/>
          <w:sz w:val="24"/>
          <w:szCs w:val="24"/>
        </w:rPr>
        <w:t xml:space="preserve">, включая платформу «Госуслуги. Моя школа». Останется лишь скачать её мобильное приложение или воспользоваться веб-версией.  </w:t>
      </w:r>
    </w:p>
    <w:p>
      <w:pPr>
        <w:pStyle w:val="Normal"/>
        <w:jc w:val="both"/>
        <w:rPr>
          <w:rFonts w:ascii="Times New Roman" w:hAnsi="Times New Roman" w:cs="Times New Roman"/>
          <w:sz w:val="24"/>
        </w:rPr>
      </w:pPr>
      <w:r>
        <w:rPr>
          <w:rFonts w:cs="Times New Roman" w:ascii="Times New Roman" w:hAnsi="Times New Roman"/>
          <w:sz w:val="24"/>
        </w:rPr>
        <w:t xml:space="preserve">Напомним, что такая цифровая услуга в отделениях Красноярского края </w:t>
      </w:r>
      <w:r>
        <w:rPr>
          <w:rFonts w:cs="Times New Roman" w:ascii="Times New Roman" w:hAnsi="Times New Roman"/>
          <w:sz w:val="24"/>
          <w:szCs w:val="24"/>
        </w:rPr>
        <w:t xml:space="preserve">стала возможной благодаря федеральной программе модернизации сельских отделений, реализуемой по поручению Президента РФ Владимира Путина. </w:t>
      </w:r>
    </w:p>
    <w:p>
      <w:pPr>
        <w:pStyle w:val="Normal"/>
        <w:spacing w:lineRule="auto" w:line="240"/>
        <w:jc w:val="both"/>
        <w:rPr>
          <w:rFonts w:ascii="Times New Roman" w:hAnsi="Times New Roman" w:eastAsia="Times New Roman" w:cs="Times New Roman"/>
          <w:b/>
          <w:bCs/>
          <w:color w:val="000000"/>
          <w:sz w:val="24"/>
          <w:szCs w:val="24"/>
        </w:rPr>
      </w:pPr>
      <w:r>
        <w:rPr>
          <w:rFonts w:eastAsia="Times New Roman" w:cs="Times New Roman" w:ascii="Times New Roman" w:hAnsi="Times New Roman"/>
          <w:b/>
          <w:bCs/>
          <w:color w:val="000000"/>
          <w:sz w:val="24"/>
          <w:szCs w:val="24"/>
        </w:rPr>
      </w:r>
    </w:p>
    <w:p>
      <w:pPr>
        <w:pStyle w:val="Normal"/>
        <w:spacing w:lineRule="auto" w:line="240"/>
        <w:jc w:val="both"/>
        <w:rPr>
          <w:rFonts w:ascii="Times New Roman" w:hAnsi="Times New Roman" w:eastAsia="Times New Roman" w:cs="Times New Roman"/>
          <w:b/>
          <w:bCs/>
          <w:color w:val="000000"/>
          <w:sz w:val="24"/>
          <w:szCs w:val="24"/>
        </w:rPr>
      </w:pPr>
      <w:r>
        <w:rPr>
          <w:rFonts w:eastAsia="Times New Roman" w:cs="Times New Roman" w:ascii="Times New Roman" w:hAnsi="Times New Roman"/>
          <w:b/>
          <w:bCs/>
          <w:color w:val="000000"/>
          <w:sz w:val="24"/>
          <w:szCs w:val="24"/>
        </w:rPr>
      </w:r>
    </w:p>
    <w:p>
      <w:pPr>
        <w:pStyle w:val="Normal"/>
        <w:spacing w:lineRule="auto" w:line="240"/>
        <w:jc w:val="both"/>
        <w:rPr/>
      </w:pPr>
      <w:r>
        <w:rPr>
          <w:rFonts w:eastAsia="Times New Roman" w:cs="Times New Roman" w:ascii="Times New Roman" w:hAnsi="Times New Roman"/>
          <w:b/>
          <w:bCs/>
          <w:color w:val="000000"/>
          <w:sz w:val="24"/>
          <w:szCs w:val="24"/>
        </w:rPr>
        <w:t>Пресс-служба АО «Почта России»</w:t>
      </w:r>
    </w:p>
    <w:p>
      <w:pPr>
        <w:pStyle w:val="Normal"/>
        <w:spacing w:lineRule="auto" w:line="240"/>
        <w:jc w:val="both"/>
        <w:rPr/>
      </w:pPr>
      <w:r>
        <w:rPr>
          <w:rFonts w:eastAsia="Times New Roman" w:cs="Times New Roman" w:ascii="Times New Roman" w:hAnsi="Times New Roman"/>
          <w:bCs/>
          <w:color w:val="000000"/>
          <w:sz w:val="24"/>
          <w:szCs w:val="24"/>
        </w:rPr>
        <w:t>Александра Овдина</w:t>
      </w:r>
    </w:p>
    <w:p>
      <w:pPr>
        <w:pStyle w:val="Normal"/>
        <w:spacing w:lineRule="auto" w:line="240"/>
        <w:jc w:val="both"/>
        <w:rPr/>
      </w:pPr>
      <w:r>
        <w:rPr>
          <w:rFonts w:eastAsia="Times New Roman" w:cs="Times New Roman" w:ascii="Times New Roman" w:hAnsi="Times New Roman"/>
          <w:bCs/>
          <w:color w:val="000000"/>
          <w:sz w:val="24"/>
          <w:szCs w:val="24"/>
        </w:rPr>
        <w:t>Раб. +7 (391) 219-17-60 доб. 02097</w:t>
      </w:r>
    </w:p>
    <w:p>
      <w:pPr>
        <w:pStyle w:val="Normal"/>
        <w:spacing w:lineRule="auto" w:line="240"/>
        <w:jc w:val="both"/>
        <w:rPr/>
      </w:pPr>
      <w:r>
        <w:rPr>
          <w:rFonts w:eastAsia="Times New Roman" w:cs="Times New Roman" w:ascii="Times New Roman" w:hAnsi="Times New Roman"/>
          <w:bCs/>
          <w:color w:val="000000"/>
          <w:sz w:val="24"/>
          <w:szCs w:val="24"/>
        </w:rPr>
        <w:t>Тел. +7 (908) 213-11-10</w:t>
      </w:r>
    </w:p>
    <w:p>
      <w:pPr>
        <w:pStyle w:val="Normal"/>
        <w:spacing w:lineRule="auto" w:line="240" w:before="0" w:after="200"/>
        <w:jc w:val="both"/>
        <w:rPr/>
      </w:pPr>
      <w:hyperlink r:id="rId3">
        <w:bookmarkStart w:id="0" w:name="_Hlk219109036_Копия_1"/>
        <w:bookmarkStart w:id="1" w:name="_GoBack_Копия_1_Копия_1_Копия_1"/>
        <w:bookmarkStart w:id="2" w:name="_GoBack_Копия_1_Копия_1_Копия_1_Копия_1"/>
        <w:bookmarkStart w:id="3" w:name="_Hlk219109036_Копия_1_Копия_1_Копия_1"/>
        <w:bookmarkStart w:id="4" w:name="_GoBack_Копия_1"/>
        <w:bookmarkStart w:id="5" w:name="_Hlk219109036_Копия_1_Копия_1"/>
        <w:bookmarkStart w:id="6" w:name="_GoBack_Копия_1_Копия_1"/>
        <w:bookmarkEnd w:id="0"/>
        <w:bookmarkEnd w:id="1"/>
        <w:bookmarkEnd w:id="2"/>
        <w:bookmarkEnd w:id="3"/>
        <w:bookmarkEnd w:id="4"/>
        <w:bookmarkEnd w:id="5"/>
        <w:bookmarkEnd w:id="6"/>
        <w:r>
          <w:rPr>
            <w:rStyle w:val="Hyperlink"/>
            <w:rFonts w:eastAsia="Times New Roman" w:cs="Times New Roman" w:ascii="Times New Roman" w:hAnsi="Times New Roman"/>
            <w:b/>
            <w:bCs/>
            <w:color w:val="0000FF"/>
            <w:sz w:val="24"/>
            <w:szCs w:val="24"/>
          </w:rPr>
          <w:t>Ovdina-A@russianpost.ru</w:t>
        </w:r>
      </w:hyperlink>
    </w:p>
    <w:sectPr>
      <w:type w:val="nextPage"/>
      <w:pgSz w:w="11906" w:h="16838"/>
      <w:pgMar w:left="1701" w:right="850" w:gutter="0" w:header="0" w:top="1134" w:footer="0" w:bottom="1134"/>
      <w:pgNumType w:fmt="decimal"/>
      <w:formProt w:val="false"/>
      <w:textDirection w:val="lrTb"/>
      <w:docGrid w:type="default" w:linePitch="360" w:charSpace="4096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Times New Roman">
    <w:charset w:val="01"/>
    <w:family w:val="roman"/>
    <w:pitch w:val="variable"/>
  </w:font>
  <w:font w:name="Calibri">
    <w:charset w:val="01"/>
    <w:family w:val="roman"/>
    <w:pitch w:val="variable"/>
  </w:font>
  <w:font w:name="Arial">
    <w:charset w:val="01"/>
    <w:family w:val="swiss"/>
    <w:pitch w:val="variable"/>
  </w:font>
</w:fonts>
</file>

<file path=word/settings.xml><?xml version="1.0" encoding="utf-8"?>
<w:settings xmlns:w="http://schemas.openxmlformats.org/wordprocessingml/2006/main">
  <w:zoom w:percent="100"/>
  <w:defaultTabStop w:val="708"/>
  <w:autoHyphenation w:val="true"/>
  <w:hyphenationZone w:val="0"/>
  <w:compat>
    <w:compatSetting w:name="compatibilityMode" w:uri="http://schemas.microsoft.com/office/word" w:val="12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themeFontLang w:val="ru-RU" w:eastAsia="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Calibri" w:hAnsi="Calibri" w:eastAsia="Calibri" w:cs="" w:asciiTheme="minorHAnsi" w:cstheme="minorBidi" w:eastAsiaTheme="minorHAnsi" w:hAnsiTheme="minorHAnsi"/>
        <w:sz w:val="22"/>
        <w:szCs w:val="22"/>
        <w:lang w:val="ru-RU" w:eastAsia="en-US" w:bidi="ar-SA"/>
      </w:rPr>
    </w:rPrDefault>
    <w:pPrDefault>
      <w:pPr>
        <w:suppressAutoHyphens w:val="true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Normal" w:default="1">
    <w:name w:val="Normal"/>
    <w:qFormat/>
    <w:rsid w:val="00c04739"/>
    <w:pPr>
      <w:widowControl/>
      <w:suppressAutoHyphens w:val="true"/>
      <w:bidi w:val="0"/>
      <w:spacing w:lineRule="auto" w:line="259" w:before="0" w:after="160"/>
      <w:jc w:val="left"/>
    </w:pPr>
    <w:rPr>
      <w:rFonts w:ascii="Calibri" w:hAnsi="Calibri" w:eastAsia="Calibri" w:cs="" w:asciiTheme="minorHAnsi" w:cstheme="minorBidi" w:eastAsiaTheme="minorHAnsi" w:hAnsiTheme="minorHAnsi"/>
      <w:color w:val="auto"/>
      <w:kern w:val="0"/>
      <w:sz w:val="22"/>
      <w:szCs w:val="22"/>
      <w:lang w:val="ru-RU" w:eastAsia="en-US" w:bidi="ar-SA"/>
    </w:rPr>
  </w:style>
  <w:style w:type="character" w:styleId="DefaultParagraphFont" w:default="1">
    <w:name w:val="Default Paragraph Font"/>
    <w:uiPriority w:val="1"/>
    <w:semiHidden/>
    <w:unhideWhenUsed/>
    <w:qFormat/>
    <w:rPr/>
  </w:style>
  <w:style w:type="character" w:styleId="Hyperlink">
    <w:name w:val="Hyperlink"/>
    <w:basedOn w:val="DefaultParagraphFont"/>
    <w:rPr>
      <w:color w:themeColor="hyperlink" w:val="0563C1"/>
      <w:u w:val="single"/>
    </w:rPr>
  </w:style>
  <w:style w:type="character" w:styleId="FollowedHyperlink">
    <w:name w:val="FollowedHyperlink"/>
    <w:basedOn w:val="DefaultParagraphFont"/>
    <w:rPr>
      <w:color w:themeColor="followedHyperlink" w:val="954F72"/>
      <w:u w:val="single"/>
    </w:rPr>
  </w:style>
  <w:style w:type="paragraph" w:styleId="Style14">
    <w:name w:val="Заголовок"/>
    <w:basedOn w:val="Normal"/>
    <w:next w:val="BodyText"/>
    <w:qFormat/>
    <w:pPr>
      <w:keepNext w:val="true"/>
      <w:spacing w:before="240" w:after="120"/>
    </w:pPr>
    <w:rPr>
      <w:rFonts w:ascii="Arial" w:hAnsi="Arial" w:eastAsia="Tahoma" w:cs="Noto Sans"/>
      <w:sz w:val="28"/>
      <w:szCs w:val="28"/>
    </w:rPr>
  </w:style>
  <w:style w:type="paragraph" w:styleId="BodyText">
    <w:name w:val="Body Text"/>
    <w:basedOn w:val="Normal"/>
    <w:pPr>
      <w:spacing w:lineRule="auto" w:line="276" w:before="0" w:after="140"/>
    </w:pPr>
    <w:rPr/>
  </w:style>
  <w:style w:type="paragraph" w:styleId="List">
    <w:name w:val="List"/>
    <w:basedOn w:val="BodyText"/>
    <w:pPr/>
    <w:rPr>
      <w:rFonts w:cs="Noto Sans"/>
    </w:rPr>
  </w:style>
  <w:style w:type="paragraph" w:styleId="Caption">
    <w:name w:val="caption"/>
    <w:basedOn w:val="Normal"/>
    <w:qFormat/>
    <w:pPr>
      <w:suppressLineNumbers/>
      <w:spacing w:before="120" w:after="120"/>
    </w:pPr>
    <w:rPr>
      <w:rFonts w:cs="Noto Sans"/>
      <w:i/>
      <w:iCs/>
      <w:sz w:val="24"/>
      <w:szCs w:val="24"/>
    </w:rPr>
  </w:style>
  <w:style w:type="paragraph" w:styleId="Style15">
    <w:name w:val="Указатель"/>
    <w:basedOn w:val="Normal"/>
    <w:qFormat/>
    <w:pPr>
      <w:suppressLineNumbers/>
    </w:pPr>
    <w:rPr>
      <w:rFonts w:cs="Noto Sans"/>
    </w:rPr>
  </w:style>
  <w:style w:type="paragraph" w:styleId="user">
    <w:name w:val="Заголовок (user)"/>
    <w:basedOn w:val="Normal"/>
    <w:next w:val="BodyText"/>
    <w:qFormat/>
    <w:pPr>
      <w:keepNext w:val="true"/>
      <w:spacing w:before="240" w:after="120"/>
    </w:pPr>
    <w:rPr>
      <w:rFonts w:ascii="Arial" w:hAnsi="Arial" w:eastAsia="Tahoma" w:cs="Noto Sans"/>
      <w:sz w:val="28"/>
      <w:szCs w:val="28"/>
    </w:rPr>
  </w:style>
  <w:style w:type="paragraph" w:styleId="user1">
    <w:name w:val="Указатель (user)"/>
    <w:basedOn w:val="Normal"/>
    <w:qFormat/>
    <w:pPr>
      <w:suppressLineNumbers/>
    </w:pPr>
    <w:rPr>
      <w:rFonts w:cs="Noto Sans"/>
    </w:rPr>
  </w:style>
  <w:style w:type="numbering" w:styleId="Style16" w:default="1">
    <w:name w:val="Без списка"/>
    <w:uiPriority w:val="99"/>
    <w:semiHidden/>
    <w:unhideWhenUsed/>
    <w:qFormat/>
  </w:style>
  <w:style w:type="table" w:default="1" w:styleId="a1">
    <w:name w:val="Normal Table"/>
    <w:uiPriority w:val="99"/>
    <w:semiHidden/>
    <w:unhideWhenUsed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image" Target="media/image1.png"/><Relationship Id="rId3" Type="http://schemas.openxmlformats.org/officeDocument/2006/relationships/hyperlink" Target="mailto:Ovdina-A@russianpost.ru" TargetMode="External"/><Relationship Id="rId4" Type="http://schemas.openxmlformats.org/officeDocument/2006/relationships/fontTable" Target="fontTable.xml"/><Relationship Id="rId5" Type="http://schemas.openxmlformats.org/officeDocument/2006/relationships/settings" Target="settings.xml"/><Relationship Id="rId6" Type="http://schemas.openxmlformats.org/officeDocument/2006/relationships/theme" Target="theme/theme1.xml"/><Relationship Id="rId7" Type="http://schemas.openxmlformats.org/officeDocument/2006/relationships/customXml" Target="../customXml/item1.xml"/>
</Relationships>
</file>

<file path=word/theme/theme1.xml><?xml version="1.0" encoding="utf-8"?>
<a:theme xmlns:a="http://schemas.openxmlformats.org/drawingml/2006/main" xmlns:r="http://schemas.openxmlformats.org/officeDocument/2006/relationships" name="Тема Office">
  <a:themeElements>
    <a:clrScheme name="Стандартная">
      <a:dk1>
        <a:srgbClr val="000000"/>
      </a:dk1>
      <a:lt1>
        <a:srgbClr val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 pitchFamily="0" charset="1"/>
        <a:ea typeface=""/>
        <a:cs typeface=""/>
      </a:majorFont>
      <a:minorFont>
        <a:latin typeface="Calibri" panose="020F0502020204030204" pitchFamily="0" charset="1"/>
        <a:ea typeface=""/>
        <a:cs typeface=""/>
      </a:minorFont>
    </a:fontScheme>
    <a:fmtScheme>
      <a:fillStyleLst>
        <a:solidFill>
          <a:schemeClr val="phClr"/>
        </a:solidFill>
        <a:gradFill>
          <a:gsLst>
            <a:gs pos="0">
              <a:schemeClr val="phClr">
                <a:lumMod val="110000"/>
                <a:tint val="67000"/>
              </a:schemeClr>
            </a:gs>
            <a:gs pos="50000">
              <a:schemeClr val="phClr">
                <a:lumMod val="105000"/>
                <a:tint val="73000"/>
              </a:schemeClr>
            </a:gs>
            <a:gs pos="100000">
              <a:schemeClr val="phClr">
                <a:lumMod val="105000"/>
                <a:tint val="81000"/>
              </a:schemeClr>
            </a:gs>
          </a:gsLst>
          <a:lin ang="5400000" scaled="0"/>
          <a:tileRect l="0" t="0" r="0" b="0"/>
        </a:gradFill>
        <a:gradFill>
          <a:gsLst>
            <a:gs pos="0">
              <a:schemeClr val="phClr">
                <a:lumMod val="102000"/>
                <a:tint val="94000"/>
              </a:schemeClr>
            </a:gs>
            <a:gs pos="50000">
              <a:schemeClr val="phClr">
                <a:lumMod val="100000"/>
                <a:shade val="100000"/>
              </a:schemeClr>
            </a:gs>
            <a:gs pos="100000">
              <a:schemeClr val="phClr">
                <a:lumMod val="99000"/>
                <a:shade val="78000"/>
              </a:schemeClr>
            </a:gs>
          </a:gsLst>
          <a:lin ang="5400000" scaled="0"/>
          <a:tileRect l="0" t="0" r="0" b="0"/>
        </a:gradFill>
      </a:fillStyleLst>
      <a:lnStyleLst>
        <a:ln w="6350" cap="flat" cmpd="sng" algn="ctr">
          <a:prstDash val="solid"/>
          <a:miter lim="800000"/>
        </a:ln>
        <a:ln w="12700" cap="flat" cmpd="sng" algn="ctr">
          <a:prstDash val="solid"/>
          <a:miter lim="800000"/>
        </a:ln>
        <a:ln w="19050" cap="flat" cmpd="sng" algn="ctr"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solidFill>
          <a:schemeClr val="phClr">
            <a:tint val="95000"/>
          </a:schemeClr>
        </a:solidFill>
        <a:gradFill>
          <a:gsLst>
            <a:gs pos="0">
              <a:schemeClr val="phClr">
                <a:tint val="93000"/>
                <a:shade val="98000"/>
                <a:lumMod val="102000"/>
              </a:schemeClr>
            </a:gs>
            <a:gs pos="50000">
              <a:schemeClr val="phClr">
                <a:tint val="98000"/>
                <a:shade val="90000"/>
                <a:lumMod val="103000"/>
              </a:schemeClr>
            </a:gs>
            <a:gs pos="100000">
              <a:schemeClr val="phClr">
                <a:shade val="63000"/>
              </a:schemeClr>
            </a:gs>
          </a:gsLst>
          <a:lin ang="5400000" scaled="0"/>
          <a:tileRect l="0" t="0" r="0" b="0"/>
        </a:gradFill>
      </a:bgFillStyleLst>
    </a:fmtScheme>
  </a:themeElements>
</a:theme>
</file>

<file path=customXml/_rels/item1.xml.rels><?xml version="1.0" encoding="UTF-8"?>
<Relationships xmlns="http://schemas.openxmlformats.org/package/2006/relationships"><Relationship Id="rId1" Type="http://schemas.openxmlformats.org/officeDocument/2006/relationships/customXmlProps" Target="itemProps1.xml"/>
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E05DDB20-6011-4324-B676-30D53C77A65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91</TotalTime>
  <Application>LibreOffice/24.8.5.2$Linux_X86_64 LibreOffice_project/480$Build-2</Application>
  <AppVersion>15.0000</AppVersion>
  <Pages>1</Pages>
  <Words>173</Words>
  <Characters>1172</Characters>
  <CharactersWithSpaces>1356</CharactersWithSpaces>
  <Paragraphs>12</Paragraphs>
  <Company>АО "Почта России"</Compan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2026-09-03T10:39:00Z</dcterms:created>
  <dc:creator>Баканова Екатерина Алексеевна</dc:creator>
  <dc:description/>
  <dc:language>ru-RU</dc:language>
  <cp:lastModifiedBy/>
  <dcterms:modified xsi:type="dcterms:W3CDTF">2026-09-23T08:25:20Z</dcterms:modified>
  <cp:revision>11</cp:revision>
  <dc:subject/>
  <dc:title/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