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53"/>
        <w:gridCol w:w="2517"/>
      </w:tblGrid>
      <w:tr>
        <w:trPr>
          <w:trHeight w:val="1719" w:hRule="atLeast"/>
        </w:trPr>
        <w:tc>
          <w:tcPr>
            <w:tcW w:w="7053" w:type="dxa"/>
            <w:tcBorders/>
          </w:tcPr>
          <w:p>
            <w:pPr>
              <w:pStyle w:val="Normal"/>
              <w:jc w:val="both"/>
              <w:rPr>
                <w:rFonts w:ascii="Times New Roman" w:hAnsi="Times New Roman" w:eastAsia="Arial Unicode MS" w:cs="Times New Roman"/>
                <w:b/>
                <w:bCs/>
                <w:color w:val="0000E6"/>
                <w:sz w:val="24"/>
                <w:szCs w:val="24"/>
                <w:u w:val="none" w:color="0B308C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E6"/>
                <w:sz w:val="24"/>
                <w:szCs w:val="24"/>
                <w:u w:val="none" w:color="0B308C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Arial Unicode MS" w:cs="Times New Roman"/>
                <w:b/>
                <w:bCs/>
                <w:color w:val="0000E6"/>
                <w:sz w:val="24"/>
                <w:szCs w:val="24"/>
                <w:u w:val="none" w:color="0B308C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E6"/>
                <w:sz w:val="24"/>
                <w:szCs w:val="24"/>
                <w:u w:val="none" w:color="0B308C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Arial Unicode MS" w:cs="Times New Roman"/>
                <w:b/>
                <w:bCs/>
                <w:color w:val="0000E6"/>
                <w:sz w:val="24"/>
                <w:szCs w:val="24"/>
                <w:u w:val="none" w:color="0B308C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E6"/>
                <w:sz w:val="24"/>
                <w:szCs w:val="24"/>
                <w:u w:val="none" w:color="0B308C"/>
              </w:rPr>
              <w:t xml:space="preserve">ПРЕСС-РЕЛИЗ                                                                            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Arial Unicode MS" w:cs="Times New Roman"/>
                <w:color w:val="0000E6"/>
                <w:sz w:val="24"/>
                <w:szCs w:val="24"/>
                <w:u w:val="none" w:color="0B308C"/>
              </w:rPr>
            </w:pPr>
            <w:r>
              <w:rPr>
                <w:rFonts w:eastAsia="Arial Unicode MS" w:cs="Times New Roman" w:ascii="Times New Roman" w:hAnsi="Times New Roman"/>
                <w:color w:val="0000E6"/>
                <w:sz w:val="24"/>
                <w:szCs w:val="24"/>
                <w:u w:val="none" w:color="0B308C"/>
              </w:rPr>
              <w:t>1</w:t>
            </w:r>
            <w:r>
              <w:rPr>
                <w:rFonts w:eastAsia="Arial Unicode MS" w:cs="Times New Roman" w:ascii="Times New Roman" w:hAnsi="Times New Roman"/>
                <w:color w:val="0000E6"/>
                <w:sz w:val="24"/>
                <w:szCs w:val="24"/>
                <w:u w:val="none" w:color="0B308C"/>
              </w:rPr>
              <w:t>6</w:t>
            </w:r>
            <w:r>
              <w:rPr>
                <w:rFonts w:eastAsia="Arial Unicode MS" w:cs="Times New Roman" w:ascii="Times New Roman" w:hAnsi="Times New Roman"/>
                <w:color w:val="0000E6"/>
                <w:sz w:val="24"/>
                <w:szCs w:val="24"/>
                <w:u w:val="none" w:color="0B308C"/>
              </w:rPr>
              <w:t xml:space="preserve"> сентября 2026 </w:t>
            </w: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3" wp14:anchorId="3A74635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635"/>
                      <wp:effectExtent l="12700" t="12700" r="13335" b="12700"/>
                      <wp:wrapNone/>
                      <wp:docPr id="1" name="Прямая соединительная линия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06480" cy="72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0.15pt,19.8pt" to="354.65pt,19.8pt" ID="Прямая соединительная линия 3" stroked="t" o:allowincell="f" style="position:absolute;flip:x" wp14:anchorId="3A74635D">
                      <v:stroke color="#0000e6" weight="255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eastAsia="Arial Unicode MS" w:cs="Times New Roman" w:ascii="Times New Roman" w:hAnsi="Times New Roman"/>
                <w:color w:val="0000E6"/>
                <w:sz w:val="24"/>
                <w:szCs w:val="24"/>
                <w:u w:val="none" w:color="0B308C"/>
              </w:rPr>
              <w:t xml:space="preserve"> </w:t>
            </w:r>
          </w:p>
        </w:tc>
        <w:tc>
          <w:tcPr>
            <w:tcW w:w="2517" w:type="dxa"/>
            <w:tcBorders/>
          </w:tcPr>
          <w:p>
            <w:pPr>
              <w:pStyle w:val="Normal"/>
              <w:spacing w:lineRule="auto" w:line="288" w:before="120" w:after="120"/>
              <w:jc w:val="both"/>
              <w:rPr>
                <w:rFonts w:ascii="Times New Roman" w:hAnsi="Times New Roman" w:eastAsia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/>
              <w:drawing>
                <wp:inline distT="0" distB="0" distL="0" distR="0">
                  <wp:extent cx="901700" cy="901700"/>
                  <wp:effectExtent l="0" t="0" r="0" b="0"/>
                  <wp:docPr id="2" name="Рисунок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  <w:shd w:fill="FFFFFF" w:val="clear"/>
        </w:rPr>
        <w:t xml:space="preserve">Почта России возобновляет доставку письменной корреспонденции </w:t>
        <w:br/>
        <w:t>в КНДР</w:t>
      </w:r>
    </w:p>
    <w:p>
      <w:pPr>
        <w:pStyle w:val="Normal"/>
        <w:jc w:val="both"/>
        <w:rPr>
          <w:rFonts w:ascii="Times New Roman" w:hAnsi="Times New Roman" w:cs="Times New Roman"/>
          <w:b/>
          <w:color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  <w:shd w:fill="FFFFFF" w:val="clear"/>
        </w:rPr>
        <w:t xml:space="preserve">Почта России возобновляет доставку </w:t>
      </w:r>
      <w:r>
        <w:rPr>
          <w:rFonts w:cs="Times New Roman" w:ascii="Times New Roman" w:hAnsi="Times New Roman"/>
          <w:b/>
          <w:iCs/>
          <w:sz w:val="24"/>
          <w:szCs w:val="24"/>
          <w:shd w:fill="FFFFFF" w:val="clear"/>
        </w:rPr>
        <w:t>писем, почтовых карточек, бандеролей и секограмм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FFFFFF" w:val="clear"/>
        </w:rPr>
        <w:t xml:space="preserve"> в Корейскую Народно-Демократическую Республику. </w:t>
      </w:r>
      <w:r>
        <w:rPr>
          <w:rFonts w:cs="Times New Roman" w:ascii="Times New Roman" w:hAnsi="Times New Roman"/>
          <w:b/>
          <w:sz w:val="24"/>
          <w:szCs w:val="24"/>
          <w:shd w:fill="FFFFFF" w:val="clear"/>
        </w:rPr>
        <w:t>Сообщение между странами было приостановлено в 2020 г. в связи с эпидемией коронавируса.</w:t>
      </w:r>
    </w:p>
    <w:p>
      <w:pPr>
        <w:pStyle w:val="Normal"/>
        <w:shd w:val="clear" w:color="auto" w:fill="FFFFFF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июне 2025 г. Почта уже запустила отправку посылок в КНДР. Теперь физические и юридические лица могут отправлять письма и посылки до 20 кг. Из Москвы в Пхеньян они дойдут примерно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за 15 календарных дней.</w:t>
      </w:r>
    </w:p>
    <w:p>
      <w:pPr>
        <w:pStyle w:val="Normal"/>
        <w:shd w:val="clear" w:color="auto" w:fill="FFFFFF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Отправления самолётом доставляют из Москвы во Владивосток, откуда партнёрская северокорейская авиакомпания транспортирует их в Пхеньян.</w:t>
      </w:r>
    </w:p>
    <w:p>
      <w:pPr>
        <w:pStyle w:val="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kern w:val="2"/>
          <w:sz w:val="20"/>
          <w:szCs w:val="20"/>
          <w14:ligatures w14:val="standardContextual"/>
        </w:rPr>
        <w:t>Справочно:</w:t>
      </w:r>
    </w:p>
    <w:p>
      <w:pPr>
        <w:pStyle w:val="Normal"/>
        <w:spacing w:lineRule="auto" w:line="288" w:before="120" w:after="120"/>
        <w:jc w:val="both"/>
        <w:rPr>
          <w:rFonts w:ascii="Times New Roman" w:hAnsi="Times New Roman" w:eastAsia="Calibri" w:cs="Times New Roman"/>
          <w:i/>
          <w:i/>
          <w:iCs/>
          <w:color w:val="000000"/>
          <w:sz w:val="20"/>
          <w:szCs w:val="20"/>
        </w:rPr>
      </w:pPr>
      <w:r>
        <w:rPr>
          <w:rFonts w:eastAsia="Calibri" w:cs="Times New Roman" w:ascii="Times New Roman" w:hAnsi="Times New Roman"/>
          <w:b/>
          <w:bCs/>
          <w:i/>
          <w:iCs/>
          <w:color w:val="000000"/>
          <w:sz w:val="20"/>
          <w:szCs w:val="20"/>
        </w:rPr>
        <w:t>АО «Почта России»</w:t>
      </w:r>
      <w:r>
        <w:rPr>
          <w:rFonts w:eastAsia="Calibri" w:cs="Times New Roman" w:ascii="Times New Roman" w:hAnsi="Times New Roman"/>
          <w:i/>
          <w:iCs/>
          <w:color w:val="000000"/>
          <w:sz w:val="20"/>
          <w:szCs w:val="20"/>
        </w:rPr>
        <w:t xml:space="preserve"> 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64 млн километров. </w:t>
      </w:r>
    </w:p>
    <w:p>
      <w:pPr>
        <w:pStyle w:val="Normal"/>
        <w:spacing w:lineRule="auto" w:line="288" w:before="120" w:after="120"/>
        <w:jc w:val="both"/>
        <w:rPr>
          <w:rFonts w:ascii="Times New Roman" w:hAnsi="Times New Roman" w:eastAsia="Calibri" w:cs="Times New Roman"/>
          <w:i/>
          <w:i/>
          <w:iCs/>
          <w:color w:val="000000"/>
          <w:sz w:val="20"/>
          <w:szCs w:val="20"/>
        </w:rPr>
      </w:pPr>
      <w:r>
        <w:rPr>
          <w:rFonts w:eastAsia="Calibri" w:cs="Times New Roman" w:ascii="Times New Roman" w:hAnsi="Times New Roman"/>
          <w:i/>
          <w:iCs/>
          <w:color w:val="000000"/>
          <w:sz w:val="20"/>
          <w:szCs w:val="20"/>
        </w:rPr>
        <w:t>Ежегодно Почта России принимает более 1 млрд бумажных отправлений и обрабатывает более 90 млн посылок.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Calibri" w:cs="Times New Roman" w:ascii="Times New Roman" w:hAnsi="Times New Roman"/>
          <w:i/>
          <w:iCs/>
          <w:color w:val="000000"/>
          <w:sz w:val="20"/>
          <w:szCs w:val="20"/>
        </w:rPr>
        <w:t>Компания помогает переводить юридически значимую переписку в цифровой формат — в 2025 г. Почта доставила порядка 380 млн писем в электронном и гибридном формате.</w:t>
      </w:r>
    </w:p>
    <w:p>
      <w:pPr>
        <w:pStyle w:val="Normal"/>
        <w:spacing w:lineRule="auto" w:line="288" w:before="120" w:after="120"/>
        <w:jc w:val="both"/>
        <w:rPr>
          <w:rFonts w:ascii="Times New Roman" w:hAnsi="Times New Roman" w:eastAsia="Calibri" w:cs="Times New Roman"/>
          <w:i/>
          <w:i/>
          <w:iCs/>
          <w:color w:val="000000"/>
          <w:sz w:val="20"/>
          <w:szCs w:val="20"/>
          <w:shd w:fill="FFFFFF" w:val="clear"/>
        </w:rPr>
      </w:pPr>
      <w:r>
        <w:rPr>
          <w:rFonts w:eastAsia="Calibri" w:cs="Times New Roman" w:ascii="Times New Roman" w:hAnsi="Times New Roman"/>
          <w:i/>
          <w:iCs/>
          <w:color w:val="000000"/>
          <w:sz w:val="20"/>
          <w:szCs w:val="20"/>
          <w:shd w:fill="FFFFFF" w:val="clear"/>
        </w:rPr>
        <w:t>Почтово-логистический оператор следит за сохранностью всех отправлений, включая онлайн-заказы. На октябрь 2025 г. этот показатель достигает 99,99%.</w:t>
      </w:r>
    </w:p>
    <w:p>
      <w:pPr>
        <w:pStyle w:val="Normal"/>
        <w:spacing w:lineRule="auto" w:line="288" w:before="120" w:after="120"/>
        <w:jc w:val="both"/>
        <w:rPr>
          <w:rFonts w:ascii="Times New Roman" w:hAnsi="Times New Roman" w:eastAsia="Calibri" w:cs="Times New Roman"/>
          <w:i/>
          <w:i/>
          <w:iCs/>
          <w:color w:val="000000"/>
          <w:sz w:val="20"/>
          <w:szCs w:val="20"/>
          <w:shd w:fill="FFFFFF" w:val="clear"/>
        </w:rPr>
      </w:pPr>
      <w:r>
        <w:rPr>
          <w:rFonts w:eastAsia="Calibri" w:cs="Times New Roman" w:ascii="Times New Roman" w:hAnsi="Times New Roman"/>
          <w:i/>
          <w:iCs/>
          <w:color w:val="000000"/>
          <w:sz w:val="20"/>
          <w:szCs w:val="20"/>
          <w:shd w:fill="FFFFFF" w:val="clear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Пресс-служба АО «Почта России»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Александра Овдина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Раб. +7 (391) 219-17-60 доб. 02097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Тел. +7 (908) 213-11-10</w:t>
      </w:r>
    </w:p>
    <w:p>
      <w:pPr>
        <w:pStyle w:val="Normal"/>
        <w:spacing w:lineRule="auto" w:line="240" w:before="0" w:after="200"/>
        <w:jc w:val="both"/>
        <w:rPr/>
      </w:pPr>
      <w:hyperlink r:id="rId3">
        <w:bookmarkStart w:id="1" w:name="_PictureBullets"/>
        <w:bookmarkStart w:id="2" w:name="_GoBack_Копия_1_Копия_1"/>
        <w:bookmarkStart w:id="3" w:name="_Hlk219109036_Копия_1_Копия_1"/>
        <w:bookmarkStart w:id="4" w:name="_GoBack_Копия_1"/>
        <w:bookmarkStart w:id="5" w:name="_Hlk219109036_Копия_1_Копия_1_Копия_1"/>
        <w:bookmarkStart w:id="6" w:name="_GoBack_Копия_1_Копия_1_Копия_1_Копия_1"/>
        <w:bookmarkStart w:id="7" w:name="_GoBack_Копия_1_Копия_1_Копия_1"/>
        <w:bookmarkStart w:id="8" w:name="_Hlk219109036_Копия_1"/>
        <w:bookmarkEnd w:id="1"/>
        <w:bookmarkEnd w:id="2"/>
        <w:bookmarkEnd w:id="3"/>
        <w:bookmarkEnd w:id="4"/>
        <w:bookmarkEnd w:id="5"/>
        <w:bookmarkEnd w:id="6"/>
        <w:bookmarkEnd w:id="7"/>
        <w:bookmarkEnd w:id="8"/>
        <w:r>
          <w:rPr>
            <w:rStyle w:val="Hyperlink"/>
            <w:rFonts w:eastAsia="Times New Roman" w:cs="Times New Roman" w:ascii="Times New Roman" w:hAnsi="Times New Roman"/>
            <w:b/>
            <w:bCs/>
            <w:color w:val="0000FF"/>
            <w:sz w:val="24"/>
            <w:szCs w:val="24"/>
          </w:rPr>
          <w:t>Ovdina-A@russianpost.ru</w:t>
        </w:r>
      </w:hyperlink>
    </w:p>
    <w:p>
      <w:pPr>
        <w:pStyle w:val="NormalWeb"/>
        <w:spacing w:lineRule="auto" w:line="256" w:beforeAutospacing="0" w:before="0" w:afterAutospacing="0" w:after="16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247a4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nhideWhenUsed/>
    <w:rsid w:val="002247a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066c5"/>
    <w:rPr>
      <w:i/>
      <w:iCs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unhideWhenUsed/>
    <w:qFormat/>
    <w:rsid w:val="002247a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Ovdina-A@russianpost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LibreOffice/24.8.5.2$Linux_X86_64 LibreOffice_project/480$Build-2</Application>
  <AppVersion>15.0000</AppVersion>
  <Pages>1</Pages>
  <Words>211</Words>
  <Characters>1407</Characters>
  <CharactersWithSpaces>1700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2026-09-15T12:17:00Z</dcterms:created>
  <dc:creator>Назарова Ольга Николаевна</dc:creator>
  <dc:description/>
  <dc:language>ru-RU</dc:language>
  <cp:lastModifiedBy/>
  <dcterms:modified xsi:type="dcterms:W3CDTF">2026-09-16T09:10:25Z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