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497" w:type="dxa"/>
        <w:jc w:val="left"/>
        <w:tblInd w:w="-1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07"/>
        <w:gridCol w:w="2489"/>
      </w:tblGrid>
      <w:tr>
        <w:trPr>
          <w:trHeight w:val="1719" w:hRule="atLeast"/>
        </w:trPr>
        <w:tc>
          <w:tcPr>
            <w:tcW w:w="7007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val="0000E6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color w:val="0000E6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Arial Unicode MS" w:cs="Arial Unicode MS"/>
                <w:b/>
                <w:bCs/>
                <w:color w:val="0000E6"/>
                <w:sz w:val="24"/>
                <w:szCs w:val="24"/>
                <w:lang w:eastAsia="ru-RU"/>
              </w:rPr>
            </w:pPr>
            <w:r>
              <w:rPr>
                <w:rFonts w:eastAsia="Arial Unicode MS" w:cs="Arial Unicode MS" w:ascii="Arial" w:hAnsi="Arial"/>
                <w:b/>
                <w:bCs/>
                <w:color w:val="0000E6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Arial Unicode MS" w:cs="Arial Unicode MS"/>
                <w:b/>
                <w:bCs/>
                <w:color w:val="0000E6"/>
                <w:sz w:val="24"/>
                <w:szCs w:val="24"/>
                <w:lang w:eastAsia="ru-RU"/>
              </w:rPr>
            </w:pPr>
            <w:r>
              <w:rPr>
                <w:rFonts w:eastAsia="Arial Unicode MS" w:cs="Arial Unicode MS" w:ascii="Arial" w:hAnsi="Arial"/>
                <w:b/>
                <w:bCs/>
                <w:color w:val="0000E6"/>
                <w:sz w:val="24"/>
                <w:szCs w:val="24"/>
                <w:lang w:eastAsia="ru-RU"/>
              </w:rPr>
              <w:t>ПРЕСС-РЕЛИЗ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Arial Unicode MS" w:cs="Arial Unicode MS"/>
                <w:b/>
                <w:bCs/>
                <w:color w:val="0000E6"/>
                <w:sz w:val="24"/>
                <w:szCs w:val="24"/>
                <w:lang w:eastAsia="ru-RU"/>
              </w:rPr>
            </w:pPr>
            <w:r>
              <w:rPr>
                <w:rFonts w:eastAsia="Arial Unicode MS" w:cs="Arial Unicode MS" w:ascii="Arial" w:hAnsi="Arial"/>
                <w:color w:val="0000E6"/>
                <w:sz w:val="24"/>
                <w:szCs w:val="24"/>
                <w:lang w:val="en-US" w:eastAsia="ru-RU"/>
              </w:rPr>
              <w:t>2 сентября</w:t>
            </w:r>
            <w:r>
              <w:rPr>
                <w:rFonts w:eastAsia="Arial Unicode MS" w:cs="Arial Unicode MS" w:ascii="Arial" w:hAnsi="Arial"/>
                <w:color w:val="0000E6"/>
                <w:sz w:val="24"/>
                <w:szCs w:val="24"/>
                <w:lang w:eastAsia="ru-RU"/>
              </w:rPr>
              <w:t xml:space="preserve"> 202</w:t>
            </w:r>
            <w:r>
              <mc:AlternateContent>
                <mc:Choice Requires="wps">
                  <w:drawing>
                    <wp:anchor behindDoc="0" distT="13335" distB="12700" distL="12700" distR="13335" simplePos="0" locked="0" layoutInCell="1" allowOverlap="1" relativeHeight="3" wp14:anchorId="6C0D07CE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250825</wp:posOffset>
                      </wp:positionV>
                      <wp:extent cx="4506595" cy="635"/>
                      <wp:effectExtent l="12700" t="13335" r="13335" b="12700"/>
                      <wp:wrapNone/>
                      <wp:docPr id="1" name="Прямая соединительная линия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506480" cy="72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rgbClr val="0000e6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15pt,19.75pt" to="354.65pt,19.75pt" ID="Прямая соединительная линия 2" stroked="t" o:allowincell="f" style="position:absolute;flip:x" wp14:anchorId="6C0D07CE">
                      <v:stroke color="#0000e6" weight="255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>
                <w:rFonts w:eastAsia="Arial Unicode MS" w:cs="Arial Unicode MS" w:ascii="Arial" w:hAnsi="Arial"/>
                <w:color w:val="0000E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89" w:type="dxa"/>
            <w:tcBorders/>
          </w:tcPr>
          <w:p>
            <w:pPr>
              <w:pStyle w:val="Normal"/>
              <w:spacing w:lineRule="auto" w:line="240" w:before="120" w:after="120"/>
              <w:jc w:val="both"/>
              <w:rPr>
                <w:rFonts w:ascii="Times New Roman" w:hAnsi="Times New Roman" w:eastAsia="Times New Roman"/>
                <w:b/>
                <w:color w:val="0918DD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color w:val="0918DD"/>
                <w:sz w:val="24"/>
                <w:szCs w:val="24"/>
              </w:rPr>
              <w:t xml:space="preserve">              </w:t>
            </w:r>
            <w:r>
              <w:rPr/>
              <w:drawing>
                <wp:inline distT="0" distB="0" distL="0" distR="0">
                  <wp:extent cx="894715" cy="904875"/>
                  <wp:effectExtent l="0" t="0" r="0" b="0"/>
                  <wp:docPr id="2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4715" cy="904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shd w:val="clear" w:color="auto" w:fill="FFFFFF" w:themeFill="background1"/>
        <w:spacing w:lineRule="auto" w:line="288" w:before="120" w:after="12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Знаки онлайн-оплаты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vs</w:t>
      </w:r>
      <w:r>
        <w:rPr>
          <w:rFonts w:ascii="Times New Roman" w:hAnsi="Times New Roman"/>
          <w:b/>
          <w:bCs/>
          <w:sz w:val="28"/>
          <w:szCs w:val="28"/>
        </w:rPr>
        <w:t xml:space="preserve"> почтовые марки: топ-5 ключевых отличий </w:t>
      </w:r>
    </w:p>
    <w:p>
      <w:pPr>
        <w:pStyle w:val="Normal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 Красноярском крае при отправке писем жители региона активно используют знаки онлайн-оплаты (ЗОО). За шесть месяцев текущего года Почта России доставила</w:t>
      </w:r>
      <w:r>
        <w:rPr>
          <w:rFonts w:ascii="Times New Roman" w:hAnsi="Times New Roman"/>
          <w:b/>
          <w:bCs/>
          <w:sz w:val="24"/>
          <w:szCs w:val="24"/>
          <w:shd w:fill="auto" w:val="clear"/>
        </w:rPr>
        <w:t xml:space="preserve"> около 3 млн </w:t>
      </w:r>
      <w:r>
        <w:rPr>
          <w:rFonts w:ascii="Times New Roman" w:hAnsi="Times New Roman"/>
          <w:b/>
          <w:bCs/>
          <w:sz w:val="24"/>
          <w:szCs w:val="24"/>
        </w:rPr>
        <w:t>писем с электронными кодами. Почтовики составили топ-5 ключевых отличий между традиционной почтовой маркой и её цифровым аналогом.</w:t>
      </w:r>
    </w:p>
    <w:p>
      <w:pPr>
        <w:pStyle w:val="Normal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 Знак онлайн-оплаты — уникальный код, который можно получить в мобильном приложении или сайте Почты при оформлении письменной корреспонденции. Сервис выступает альтернативой бумажным маркам, так как в отличие от обычной почтовой миниатюры за ЗОО не нужно обращаться в почтовое отделение — его можно напечатать на конверте с помощью обыкновенного принтера.</w:t>
      </w:r>
    </w:p>
    <w:p>
      <w:pPr>
        <w:pStyle w:val="Normal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 На почтовой марке указан номинал и для оплаты отправления часто требуется наклеить несколько марок разной стоимости. Знак онлайн-оплаты содержит гораздо больше данных и занимает меньше места на конверте.</w:t>
      </w:r>
    </w:p>
    <w:p>
      <w:pPr>
        <w:pStyle w:val="Normal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 Знак онлайн-оплаты легче считать — оператор это сделает с помощью сканера под любым углом, что сокращает время на оформление и сортировку почты во время доставки. </w:t>
      </w:r>
    </w:p>
    <w:p>
      <w:pPr>
        <w:pStyle w:val="Normal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4. Знак онлайн-оплаты генерируется в информационной системе Почты России, одновременно с ним формируется и электронный реестр писем, и макеты конвертов. Вся необходимая информация, включая почтовые адреса, выбранный способ доставки, вес отправления, отражается в информационной системе уже на начальном этапе отправки письма — его оформлении. Использование бумажной марки таких преимуществ не даёт. </w:t>
      </w:r>
    </w:p>
    <w:p>
      <w:pPr>
        <w:pStyle w:val="Normal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 Знаки онлайн-оплаты — это, прежде всего, денежный баланс в личном кабинете отправителя. Почтовые марки, в свою очередь, требуют учёта и хранения, а также постоянного наличия разных номиналов.</w:t>
      </w:r>
    </w:p>
    <w:p>
      <w:pPr>
        <w:pStyle w:val="Normal"/>
        <w:spacing w:before="0" w:after="1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Почта России ещё в 2019 г. разработала знак онлайн-оплаты для индивидуальных предпринимателей, компаний, банков и государственных учреждений, чтобы уменьшить количество наличных расчётов, упростить процесс подготовки писем и бандеролей, а также ускорить их доставку. В 2023 г. сервис стал доступным и физическим лицам. </w:t>
      </w:r>
    </w:p>
    <w:p>
      <w:pPr>
        <w:pStyle w:val="Normal"/>
        <w:spacing w:before="0" w:after="1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Пресс-служба АО «Почта России»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Александра Овдина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Раб. +7 (391) 219-17-60 доб. 6631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Тел. +7 (908) 213-11-10</w:t>
      </w:r>
    </w:p>
    <w:p>
      <w:pPr>
        <w:pStyle w:val="Normal"/>
        <w:spacing w:lineRule="auto" w:line="360" w:before="0" w:after="0"/>
        <w:jc w:val="both"/>
        <w:rPr/>
      </w:pPr>
      <w:hyperlink r:id="rId3">
        <w:bookmarkStart w:id="0" w:name="_Hlk219109036_Копия_1_Копия_1_Копия_1"/>
        <w:bookmarkStart w:id="1" w:name="_Hlk219109036_Копия_1_Копия_1"/>
        <w:bookmarkEnd w:id="0"/>
        <w:bookmarkEnd w:id="1"/>
        <w:r>
          <w:rPr>
            <w:rStyle w:val="Hyperlink"/>
            <w:rFonts w:eastAsia="Times New Roman" w:cs="Times New Roman" w:ascii="Times New Roman" w:hAnsi="Times New Roman"/>
            <w:b/>
            <w:bCs/>
            <w:i w:val="false"/>
            <w:iCs w:val="false"/>
            <w:color w:val="0000FF"/>
            <w:sz w:val="24"/>
            <w:szCs w:val="24"/>
            <w:u w:val="single"/>
            <w:lang w:val="ru-RU"/>
          </w:rPr>
          <w:t>Ovdina-A@russianpost.ru</w:t>
        </w:r>
      </w:hyperlink>
    </w:p>
    <w:sectPr>
      <w:type w:val="nextPage"/>
      <w:pgSz w:w="11906" w:h="16838"/>
      <w:pgMar w:left="1701" w:right="850" w:gutter="0" w:header="0" w:top="1134" w:footer="0" w:bottom="709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swiss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370cb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f370cb"/>
    <w:rPr>
      <w:color w:val="0563C1"/>
      <w:u w:val="single"/>
    </w:rPr>
  </w:style>
  <w:style w:type="character" w:styleId="Style14" w:customStyle="1">
    <w:name w:val="Нет"/>
    <w:qFormat/>
    <w:rsid w:val="00f370cb"/>
    <w:rPr/>
  </w:style>
  <w:style w:type="character" w:styleId="Hyperlink0" w:customStyle="1">
    <w:name w:val="Hyperlink.0"/>
    <w:qFormat/>
    <w:rsid w:val="00f370cb"/>
    <w:rPr>
      <w:rFonts w:ascii="Times New Roman" w:hAnsi="Times New Roman" w:eastAsia="Times New Roman" w:cs="Times New Roman"/>
      <w:color w:val="0563C1"/>
      <w:u w:val="single" w:color="0563C1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8603a6"/>
    <w:rPr>
      <w:sz w:val="16"/>
      <w:szCs w:val="16"/>
    </w:rPr>
  </w:style>
  <w:style w:type="character" w:styleId="Style15" w:customStyle="1">
    <w:name w:val="Текст примечания Знак"/>
    <w:basedOn w:val="DefaultParagraphFont"/>
    <w:uiPriority w:val="99"/>
    <w:semiHidden/>
    <w:qFormat/>
    <w:rsid w:val="008603a6"/>
    <w:rPr>
      <w:rFonts w:ascii="Calibri" w:hAnsi="Calibri" w:eastAsia="Calibri" w:cs="Times New Roman"/>
      <w:sz w:val="20"/>
      <w:szCs w:val="20"/>
    </w:rPr>
  </w:style>
  <w:style w:type="character" w:styleId="Style16" w:customStyle="1">
    <w:name w:val="Тема примечания Знак"/>
    <w:basedOn w:val="Style15"/>
    <w:link w:val="annotationsubject"/>
    <w:uiPriority w:val="99"/>
    <w:semiHidden/>
    <w:qFormat/>
    <w:rsid w:val="008603a6"/>
    <w:rPr>
      <w:rFonts w:ascii="Calibri" w:hAnsi="Calibri" w:eastAsia="Calibri" w:cs="Times New Roman"/>
      <w:b/>
      <w:bCs/>
      <w:sz w:val="20"/>
      <w:szCs w:val="20"/>
    </w:rPr>
  </w:style>
  <w:style w:type="character" w:styleId="Style17" w:customStyle="1">
    <w:name w:val="Текст выноски Знак"/>
    <w:basedOn w:val="DefaultParagraphFont"/>
    <w:link w:val="BalloonText"/>
    <w:uiPriority w:val="99"/>
    <w:semiHidden/>
    <w:qFormat/>
    <w:rsid w:val="00f349d3"/>
    <w:rPr>
      <w:rFonts w:ascii="Segoe UI" w:hAnsi="Segoe UI" w:eastAsia="Calibri" w:cs="Segoe UI"/>
      <w:sz w:val="18"/>
      <w:szCs w:val="18"/>
    </w:rPr>
  </w:style>
  <w:style w:type="character" w:styleId="FollowedHyperlink">
    <w:name w:val="FollowedHyperlink"/>
    <w:basedOn w:val="DefaultParagraphFont"/>
    <w:rPr>
      <w:color w:themeColor="followedHyperlink" w:val="954F72"/>
      <w:u w:val="single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CommentText">
    <w:name w:val="annotation text"/>
    <w:basedOn w:val="Normal"/>
    <w:link w:val="Style15"/>
    <w:uiPriority w:val="99"/>
    <w:semiHidden/>
    <w:unhideWhenUsed/>
    <w:rsid w:val="008603a6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6"/>
    <w:uiPriority w:val="99"/>
    <w:semiHidden/>
    <w:unhideWhenUsed/>
    <w:qFormat/>
    <w:rsid w:val="008603a6"/>
    <w:pPr/>
    <w:rPr>
      <w:b/>
      <w:bCs/>
    </w:rPr>
  </w:style>
  <w:style w:type="paragraph" w:styleId="BalloonText">
    <w:name w:val="Balloon Text"/>
    <w:basedOn w:val="Normal"/>
    <w:link w:val="Style17"/>
    <w:uiPriority w:val="99"/>
    <w:semiHidden/>
    <w:unhideWhenUsed/>
    <w:qFormat/>
    <w:rsid w:val="00f349d3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Ovdina-A@russianpost.ru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103B5-B65A-44C9-B7FA-9A37005C3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Application>LibreOffice/24.8.5.2$Linux_X86_64 LibreOffice_project/480$Build-2</Application>
  <AppVersion>15.0000</AppVersion>
  <Pages>1</Pages>
  <Words>291</Words>
  <Characters>1866</Characters>
  <CharactersWithSpaces>2165</CharactersWithSpaces>
  <Paragraphs>16</Paragraphs>
  <Company>АО "Почта России"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2026-07-28T03:11:00Z</dcterms:created>
  <dc:creator>Баканова Екатерина Алексеевна</dc:creator>
  <dc:description/>
  <dc:language>ru-RU</dc:language>
  <cp:lastModifiedBy/>
  <dcterms:modified xsi:type="dcterms:W3CDTF">2026-09-01T09:19:42Z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