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32" w:type="dxa"/>
        <w:jc w:val="left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95"/>
        <w:gridCol w:w="236"/>
      </w:tblGrid>
      <w:tr>
        <w:trPr>
          <w:trHeight w:val="1719" w:hRule="atLeast"/>
        </w:trPr>
        <w:tc>
          <w:tcPr>
            <w:tcW w:w="10495" w:type="dxa"/>
            <w:tcBorders/>
          </w:tcPr>
          <w:p>
            <w:pPr>
              <w:pStyle w:val="Normal"/>
              <w:rPr>
                <w:color w:val="1F497D"/>
              </w:rPr>
            </w:pPr>
            <w:r>
              <w:rPr>
                <w:color w:val="1F497D"/>
              </w:rPr>
            </w:r>
          </w:p>
          <w:tbl>
            <w:tblPr>
              <w:tblW w:w="957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7053"/>
              <w:gridCol w:w="2517"/>
            </w:tblGrid>
            <w:tr>
              <w:trPr>
                <w:trHeight w:val="1719" w:hRule="atLeast"/>
              </w:trPr>
              <w:tc>
                <w:tcPr>
                  <w:tcW w:w="7053" w:type="dxa"/>
                  <w:tcBorders/>
                </w:tcPr>
                <w:p>
                  <w:pPr>
                    <w:pStyle w:val="Normal"/>
                    <w:jc w:val="both"/>
                    <w:rPr>
                      <w:rFonts w:ascii="Arial" w:hAnsi="Arial" w:eastAsia="Arial Unicode MS" w:cs="Arial Unicode MS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r>
                </w:p>
                <w:p>
                  <w:pPr>
                    <w:pStyle w:val="Normal"/>
                    <w:jc w:val="both"/>
                    <w:rPr>
                      <w:rFonts w:ascii="Arial" w:hAnsi="Arial" w:eastAsia="Arial Unicode MS" w:cs="Arial Unicode MS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b/>
                      <w:bCs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ПРЕСС-РЕЛИЗ                                                                            </w:t>
                  </w:r>
                </w:p>
                <w:p>
                  <w:pPr>
                    <w:pStyle w:val="Normal"/>
                    <w:spacing w:before="0" w:after="160"/>
                    <w:jc w:val="both"/>
                    <w:rPr>
                      <w:rFonts w:ascii="Arial" w:hAnsi="Arial" w:eastAsia="Arial Unicode MS" w:cs="Arial Unicode MS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</w:pP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>2</w:t>
                  </w: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>7</w:t>
                  </w: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 августа 2026 </w:t>
                  </w:r>
                  <w:r>
                    <mc:AlternateContent>
                      <mc:Choice Requires="wps">
                        <w:drawing>
                          <wp:anchor behindDoc="0" distT="0" distB="0" distL="0" distR="0" simplePos="0" locked="0" layoutInCell="1" allowOverlap="1" relativeHeight="3" wp14:anchorId="5F83E55F">
                            <wp:simplePos x="0" y="0"/>
                            <wp:positionH relativeFrom="column">
                              <wp:posOffset>-1905</wp:posOffset>
                            </wp:positionH>
                            <wp:positionV relativeFrom="paragraph">
                              <wp:posOffset>251460</wp:posOffset>
                            </wp:positionV>
                            <wp:extent cx="4506595" cy="635"/>
                            <wp:effectExtent l="12700" t="12700" r="13335" b="12700"/>
                            <wp:wrapNone/>
                            <wp:docPr id="1" name="Прямая соединительная линия 3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>
                                      <a:off x="0" y="0"/>
                                      <a:ext cx="4506480" cy="720"/>
                                    </a:xfrm>
                                    <a:prstGeom prst="line">
                                      <a:avLst/>
                                    </a:prstGeom>
                                    <a:ln w="25400">
                                      <a:solidFill>
                                        <a:srgbClr val="0000e6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shape_0" from="-0.15pt,19.8pt" to="354.65pt,19.8pt" ID="Прямая соединительная линия 3" stroked="t" o:allowincell="f" style="position:absolute;flip:x" wp14:anchorId="5F83E55F">
                            <v:stroke color="#0000e6" weight="25560" joinstyle="round" endcap="flat"/>
                            <v:fill o:detectmouseclick="t" on="false"/>
                            <w10:wrap type="none"/>
                          </v:line>
                        </w:pict>
                      </mc:Fallback>
                    </mc:AlternateContent>
                  </w:r>
                  <w:r>
                    <w:rPr>
                      <w:rFonts w:eastAsia="Arial Unicode MS" w:cs="Arial Unicode MS" w:ascii="Arial" w:hAnsi="Arial"/>
                      <w:color w:val="0000E6"/>
                      <w:sz w:val="24"/>
                      <w:szCs w:val="24"/>
                      <w:u w:val="none" w:color="0B308C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17" w:type="dxa"/>
                  <w:tcBorders/>
                </w:tcPr>
                <w:p>
                  <w:pPr>
                    <w:pStyle w:val="Normal"/>
                    <w:spacing w:lineRule="auto" w:line="288" w:before="120" w:after="120"/>
                    <w:jc w:val="both"/>
                    <w:rPr>
                      <w:rFonts w:eastAsia="Times New Roman"/>
                      <w:b/>
                      <w:color w:val="0918DD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olor w:val="0918DD"/>
                      <w:sz w:val="24"/>
                      <w:szCs w:val="24"/>
                    </w:rPr>
                    <w:t xml:space="preserve">              </w:t>
                  </w:r>
                  <w:r>
                    <w:rPr/>
                    <w:drawing>
                      <wp:inline distT="0" distB="0" distL="0" distR="0">
                        <wp:extent cx="901700" cy="901700"/>
                        <wp:effectExtent l="0" t="0" r="0" b="0"/>
                        <wp:docPr id="2" name="Рисунок 4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4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70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Normal"/>
              <w:ind w:right="8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 оператора до топ-менеджера:</w:t>
            </w:r>
            <w:r>
              <w:rPr/>
              <w:t xml:space="preserve"> </w:t>
            </w:r>
            <w:r>
              <w:rPr>
                <w:b/>
                <w:bCs/>
              </w:rPr>
              <w:t>Почта России построила цифровую экосистему для карьерного роста сотрудников</w:t>
            </w:r>
          </w:p>
          <w:p>
            <w:pPr>
              <w:pStyle w:val="Normal"/>
              <w:ind w:right="89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Почта России создала собственную экосистему непрерывного обучения — от живой базы знаний «Почта Вики» до образовательного маркетплейса и программы «Лидеры учат лидеров», где ежегодно проходят обучение более 13 000 человек.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поддержания операционной эффективности компания развивает новый подход к управлению персоналом, направленный на трансформацию корпоративной культуры и создание единого цифрового пространства для профессионального развития сотрудников.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Единая система обучения работает сразу на нескольких уровнях. Сотрудники сами наполняют базу знаний «Почта Вики», куда вносят рабочие подсказки — их можно найти за секунду через поиск и сразу применить в деле. На внутреннем портале каждый может выбрать курс под свою должность и тут же его пройти. 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руководителей существует специальная программа «Лидеры учат лидеров». Её участники делятся реальными рабочими кейсами вместо теории из учебников. Особое внимание компания уделяет системе наставничества и преемственности. Руководитель обучает перспективного сотрудника всем тонкостям, чтобы в отсутствие начальника работа отделения не остановилась, а бизнес продолжал работать без сбоев.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«Почта объединяет людей</w:t>
            </w:r>
            <w:r>
              <w:rPr>
                <w:iCs/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>И за каждым технологическим процессом, за всеми цифровыми показателям стоят люди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— </w:t>
            </w:r>
            <w:r>
              <w:rPr>
                <w:i/>
                <w:iCs/>
                <w:sz w:val="24"/>
                <w:szCs w:val="24"/>
              </w:rPr>
              <w:t xml:space="preserve">команда неравнодушных профессионалов. </w:t>
            </w:r>
            <w:r>
              <w:rPr>
                <w:i/>
                <w:sz w:val="24"/>
                <w:szCs w:val="24"/>
              </w:rPr>
              <w:t>Поэтому инвестиции в человека становятся главным приоритетом</w:t>
            </w:r>
            <w:r>
              <w:rPr>
                <w:i/>
                <w:iCs/>
                <w:sz w:val="24"/>
                <w:szCs w:val="24"/>
              </w:rPr>
              <w:t xml:space="preserve">. Наша задача как руководителей </w:t>
            </w:r>
            <w:r>
              <w:rPr>
                <w:sz w:val="24"/>
                <w:szCs w:val="24"/>
              </w:rPr>
              <w:t xml:space="preserve">— </w:t>
            </w:r>
            <w:r>
              <w:rPr>
                <w:i/>
                <w:iCs/>
                <w:sz w:val="24"/>
                <w:szCs w:val="24"/>
              </w:rPr>
              <w:t xml:space="preserve">дать каждому сотруднику инструменты для роста и доказать делом, что современная Почта </w:t>
            </w:r>
            <w:r>
              <w:rPr>
                <w:sz w:val="24"/>
                <w:szCs w:val="24"/>
              </w:rPr>
              <w:t xml:space="preserve">— </w:t>
            </w:r>
            <w:r>
              <w:rPr>
                <w:i/>
                <w:iCs/>
                <w:sz w:val="24"/>
                <w:szCs w:val="24"/>
              </w:rPr>
              <w:t>это территория возможностей»</w:t>
            </w:r>
            <w:r>
              <w:rPr>
                <w:sz w:val="24"/>
                <w:szCs w:val="24"/>
              </w:rPr>
              <w:t xml:space="preserve">, — подчеркнула заместитель генерального директора Почты России </w:t>
            </w:r>
            <w:r>
              <w:rPr>
                <w:b/>
                <w:bCs/>
                <w:sz w:val="24"/>
                <w:szCs w:val="24"/>
              </w:rPr>
              <w:t>Татьяна Кленкина.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 она отметила, что Почта расширяет воронку найма, привлекая за счёт гибких графиков студентов, молодых мам, людей с инвалидностью, ветеранов СВО и т.д. Однако ключевым фактором удержания талантов выступает уникальная социальная миссия компании. Возможность быть нужным миллионам людей в самых отдалённых уголках страны остается глубокой мотивацией, которую невозможно переоценить, превращая работу почтальона или руководителя отделения в значимый элемент инфраструктуры российского общества.</w:t>
            </w:r>
          </w:p>
          <w:p>
            <w:pPr>
              <w:pStyle w:val="Normal"/>
              <w:ind w:right="8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891"/>
              <w:jc w:val="both"/>
              <w:rPr>
                <w:rFonts w:eastAsia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Справочно:</w:t>
            </w:r>
          </w:p>
          <w:p>
            <w:pPr>
              <w:pStyle w:val="Normal"/>
              <w:spacing w:lineRule="auto" w:line="288" w:before="120" w:after="120"/>
              <w:ind w:right="891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АО «Почта России»</w:t>
            </w: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      </w:r>
          </w:p>
          <w:p>
            <w:pPr>
              <w:pStyle w:val="Normal"/>
              <w:spacing w:lineRule="auto" w:line="288" w:before="120" w:after="120"/>
              <w:ind w:right="891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>Ежегодно Почта России принимает более 1 млрд бумажных отправлений и обрабатывает более 90 млн посылок.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0"/>
                <w:szCs w:val="20"/>
              </w:rPr>
      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      </w:r>
          </w:p>
          <w:p>
            <w:pPr>
              <w:pStyle w:val="Normal"/>
              <w:spacing w:lineRule="auto" w:line="288" w:before="120" w:after="120"/>
              <w:ind w:right="891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shd w:fill="FFFFFF" w:val="clear"/>
              </w:rPr>
      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      </w:r>
          </w:p>
          <w:p>
            <w:pPr>
              <w:pStyle w:val="Normal"/>
              <w:spacing w:lineRule="auto" w:line="288" w:before="120" w:after="120"/>
              <w:ind w:right="891"/>
              <w:jc w:val="both"/>
              <w:rPr>
                <w:rFonts w:eastAsia="Calibri"/>
                <w:i/>
                <w:i/>
                <w:i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spacing w:lineRule="auto" w:line="36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Пресс-служба АО «Почта России»</w:t>
            </w:r>
          </w:p>
          <w:p>
            <w:pPr>
              <w:pStyle w:val="Normal"/>
              <w:spacing w:lineRule="auto" w:line="36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Александра Овдина</w:t>
            </w:r>
          </w:p>
          <w:p>
            <w:pPr>
              <w:pStyle w:val="Normal"/>
              <w:spacing w:lineRule="auto" w:line="36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Раб. +7 (391) 219-17-60 доб. 6631</w:t>
            </w:r>
          </w:p>
          <w:p>
            <w:pPr>
              <w:pStyle w:val="Normal"/>
              <w:spacing w:lineRule="auto" w:line="36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Тел. +7 (908) 213-11-10</w:t>
            </w:r>
          </w:p>
          <w:p>
            <w:pPr>
              <w:pStyle w:val="Normal"/>
              <w:spacing w:lineRule="auto" w:line="360" w:before="0" w:after="0"/>
              <w:jc w:val="both"/>
              <w:rPr/>
            </w:pPr>
            <w:hyperlink r:id="rId3">
              <w:bookmarkStart w:id="0" w:name="_Hlk219109036_Копия_1_Копия_1_Копия_1"/>
              <w:bookmarkStart w:id="1" w:name="_Hlk219109036_Копия_1_Копия_1"/>
              <w:bookmarkEnd w:id="0"/>
              <w:bookmarkEnd w:id="1"/>
              <w:r>
                <w:rPr>
                  <w:rStyle w:val="Hyperlink"/>
                  <w:rFonts w:eastAsia="Times New Roman" w:cs="Times New Roman"/>
                  <w:b/>
                  <w:i w:val="false"/>
                  <w:iCs w:val="false"/>
                  <w:color w:val="0000FF"/>
                  <w:sz w:val="24"/>
                  <w:szCs w:val="24"/>
                  <w:u w:val="single"/>
                  <w:lang w:val="ru-RU"/>
                </w:rPr>
                <w:t>Ovdina-A@russianpost.ru</w:t>
              </w:r>
            </w:hyperlink>
          </w:p>
          <w:p>
            <w:pPr>
              <w:pStyle w:val="Normal"/>
              <w:ind w:right="891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36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eastAsia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/>
                <w:b/>
                <w:color w:val="0918DD"/>
                <w:sz w:val="24"/>
                <w:szCs w:val="24"/>
              </w:rPr>
              <w:t xml:space="preserve">              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2"/>
      <w:sz w:val="28"/>
      <w:szCs w:val="28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025b61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25b61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25b61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25b61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25b61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25b61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25b61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25b61"/>
    <w:pPr>
      <w:keepNext w:val="true"/>
      <w:keepLines/>
      <w:spacing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25b61"/>
    <w:pPr>
      <w:keepNext w:val="true"/>
      <w:keepLines/>
      <w:spacing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25b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25b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025b6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025b61"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025b6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25b61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025b6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25b61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6d2d90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d2d90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6d2d90"/>
    <w:rPr>
      <w:b/>
      <w:bCs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b19b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Style5"/>
    <w:uiPriority w:val="10"/>
    <w:qFormat/>
    <w:rsid w:val="00025b6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025b61"/>
    <w:pPr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</w:rPr>
  </w:style>
  <w:style w:type="paragraph" w:styleId="Quote">
    <w:name w:val="Quote"/>
    <w:basedOn w:val="Normal"/>
    <w:next w:val="Normal"/>
    <w:link w:val="21"/>
    <w:uiPriority w:val="29"/>
    <w:qFormat/>
    <w:rsid w:val="00025b6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25b6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025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Spacing">
    <w:name w:val="No Spacing"/>
    <w:uiPriority w:val="1"/>
    <w:qFormat/>
    <w:rsid w:val="006d2d9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4"/>
      <w:szCs w:val="24"/>
      <w:lang w:eastAsia="zh-CN" w:val="ru-RU" w:bidi="ar-SA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b19b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LibreOffice/24.8.5.2$Linux_X86_64 LibreOffice_project/480$Build-2</Application>
  <AppVersion>15.0000</AppVersion>
  <Pages>2</Pages>
  <Words>397</Words>
  <Characters>2775</Characters>
  <CharactersWithSpaces>3272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2026-08-24T10:56:00Z</dcterms:created>
  <dc:creator>Григорий Назаров</dc:creator>
  <dc:description/>
  <dc:language>ru-RU</dc:language>
  <cp:lastModifiedBy/>
  <dcterms:modified xsi:type="dcterms:W3CDTF">2026-08-27T09:28:04Z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