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20 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июля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Spacing"/>
        <w:jc w:val="center"/>
        <w:rPr>
          <w:rStyle w:val="Strong"/>
          <w:rFonts w:ascii="Roboto" w:hAnsi="Roboto"/>
          <w:b w:val="false"/>
          <w:bCs w:val="false"/>
          <w:color w:val="000000"/>
          <w:shd w:fill="FFFFFF" w:val="clear"/>
        </w:rPr>
      </w:pPr>
      <w:r>
        <w:rPr>
          <w:rFonts w:ascii="Roboto" w:hAnsi="Roboto"/>
          <w:b w:val="false"/>
          <w:bCs w:val="false"/>
          <w:color w:val="000000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60" w:before="0" w:after="0"/>
        <w:jc w:val="center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  <w:t>Совет Федерации поддержал поправки в закон «О почтовой связи»</w:t>
      </w:r>
    </w:p>
    <w:p>
      <w:pPr>
        <w:pStyle w:val="Normal"/>
        <w:jc w:val="both"/>
        <w:rPr>
          <w:rFonts w:ascii="Times New Roman" w:hAnsi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Times New Roman" w:hAnsi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 xml:space="preserve">Совет Федерации на пленарном заседании 17 июля одобрил изменения в Федеральный закон «О почтовой связи».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Комментируя решение верхней палаты парламента, генеральный директор Почты России Михаил Волков отметил: «Обновлённый закон о почтовой связи — правовой инструмент формирования условий, необходимых для активного развития Почты. Мы входим в новый этап с уверенны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ми результатами, глубокий кризис, в котором компания оказалась несколько лет назад, в целом преодолен. Почта уже три года работает с операционной прибылью, рекордно выросла производительность труда. С 2022 г. зарплата сотрудников основного производства увеличилась на 49% — мы инвестировали более 30 млрд рублей в повышение заработных плат. Почта обеспечивает принцип географического равенства, оказывая услуги во всех уголках страны. Свыше 30 млн граждан пользуются нашими цифровыми сервисами, мы активно внедряем новые решения».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Одобренный сенаторами закон позволит поддержать новый этап развития почтово-логистического оператора. Благодаря серии антикризисных мер, реализованных с 2023 г., Почте удалось восстановить финансовую устойчивость, снизить убыток и долг, а также демонстрировать операционную прибыль три года подряд. Рост производительности труда за этот период составил 50%. Индекс удовлетворенности клиентов вырос на 25%. Плановые показатели эффективности, установленные Федеральным Казначейством, были превышены более чем в два раза.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Ключевым фактором трансформации стала цифровизация бизнес-процессов. По итогам 2025 г. выручка от цифровых сервисов достигла 83,6 млрд руб. Доля электронных отправлений, которыми воспользовались 16 млн пользователей, составила 50%. Увеличение доходов коммерческого сегмента на 55% компенсировало снижение спроса на традиционные услуги.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Компания бесперебойно выполняет социальную функцию: обеспечивает выплату пенсий и социальных пособий для более чем 10 млн граждан, работает в труднодоступных регионах и на приграничных территориях. В год Почта обрабатывает порядка 2 млрд писем и 400 млн посылок.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Основные задачи команды сегодня — обеспечить лидерство Почты в коммерческой логистике, модернизировать инфраструктуру, продолжить развитие современных востребованных услуг, обеспечить дальнейший рост заработных плат сотрудников.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С 2015 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spacing w:lineRule="auto" w:line="276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6631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uppressAutoHyphens w:val="false"/>
        <w:spacing w:lineRule="auto" w:line="276" w:before="0" w:after="0"/>
        <w:jc w:val="both"/>
        <w:rPr/>
      </w:pPr>
      <w:hyperlink r:id="rId3">
        <w:bookmarkStart w:id="1" w:name="_Hlk219109036_Копия_1"/>
        <w:bookmarkStart w:id="2" w:name="_GoBack_Копия_1_Копия_1"/>
        <w:bookmarkStart w:id="3" w:name="_GoBack_Копия_1_Копия_1_Копия_1"/>
        <w:bookmarkStart w:id="4" w:name="_Hlk219109036_Копия_1_Копия_1"/>
        <w:bookmarkStart w:id="5" w:name="_GoBack_Копия_1"/>
        <w:bookmarkStart w:id="6" w:name="_Hlk219109036_Копия_1_Копия_1_Копия_1"/>
        <w:bookmarkStart w:id="7" w:name="_Hlk219109036_Копия_1"/>
        <w:bookmarkStart w:id="8" w:name="_Hlk219109036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lang w:val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Roboto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46af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146af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46af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6af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146af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146af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6a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e96c9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6FCA-44B4-4725-9A12-6FDC423F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LibreOffice/24.8.5.2$Linux_X86_64 LibreOffice_project/480$Build-2</Application>
  <AppVersion>15.0000</AppVersion>
  <Pages>2</Pages>
  <Words>444</Words>
  <Characters>3069</Characters>
  <CharactersWithSpaces>3597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2026-07-03T11:51:00Z</dcterms:created>
  <dc:creator>Назарова Ольга Николаевна</dc:creator>
  <dc:description/>
  <dc:language>ru-RU</dc:language>
  <cp:lastModifiedBy/>
  <cp:lastPrinted>2026-05-13T07:44:00Z</cp:lastPrinted>
  <dcterms:modified xsi:type="dcterms:W3CDTF">2026-07-20T08:58:45Z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