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1F497D"/>
        </w:rPr>
      </w:pPr>
      <w:r>
        <w:rPr>
          <w:color w:val="1F497D"/>
        </w:rPr>
      </w:r>
      <w:bookmarkStart w:id="0" w:name="_Hlk219109036"/>
      <w:bookmarkStart w:id="1" w:name="_Hlk219109036"/>
      <w:bookmarkEnd w:id="1"/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53"/>
        <w:gridCol w:w="2517"/>
      </w:tblGrid>
      <w:tr>
        <w:trPr>
          <w:trHeight w:val="1719" w:hRule="atLeast"/>
        </w:trPr>
        <w:tc>
          <w:tcPr>
            <w:tcW w:w="7053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r>
          </w:p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r>
          </w:p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  <w:t xml:space="preserve">ПРЕСС-РЕЛИЗ                                                                            </w:t>
            </w:r>
          </w:p>
          <w:p>
            <w:pPr>
              <w:pStyle w:val="Normal"/>
              <w:spacing w:before="0" w:after="160"/>
              <w:jc w:val="both"/>
              <w:rPr>
                <w:rFonts w:ascii="Arial" w:hAnsi="Arial" w:eastAsia="Arial Unicode MS" w:cs="Arial Unicode MS"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 w:color="0B308C"/>
                <w:lang w:eastAsia="ru-RU"/>
              </w:rPr>
              <w:t>6</w: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 w:color="0B308C"/>
                <w:lang w:eastAsia="ru-RU"/>
              </w:rPr>
              <w:t xml:space="preserve"> </w: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 w:color="0B308C"/>
                <w:lang w:eastAsia="ru-RU"/>
              </w:rPr>
              <w:t>мая</w: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 w:color="0B308C"/>
                <w:lang w:eastAsia="ru-RU"/>
              </w:rPr>
              <w:t xml:space="preserve"> 2026 </w:t>
            </w: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08A28D6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635"/>
                      <wp:effectExtent l="12700" t="12700" r="13335" b="12700"/>
                      <wp:wrapNone/>
                      <wp:docPr id="1" name="Прямая соединительная линия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6480" cy="72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e6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5pt,19.8pt" to="354.65pt,19.8pt" ID="Прямая соединительная линия 3" stroked="t" o:allowincell="f" style="position:absolute;flip:x" wp14:anchorId="08A28D68">
                      <v:stroke color="#0000e6" weight="255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 w:color="0B308C"/>
                <w:lang w:eastAsia="ru-RU"/>
              </w:rPr>
              <w:t xml:space="preserve"> </w:t>
            </w:r>
          </w:p>
        </w:tc>
        <w:tc>
          <w:tcPr>
            <w:tcW w:w="2517" w:type="dxa"/>
            <w:tcBorders/>
            <w:shd w:color="auto" w:fill="auto" w:val="clear"/>
          </w:tcPr>
          <w:p>
            <w:pPr>
              <w:pStyle w:val="Normal"/>
              <w:spacing w:lineRule="auto" w:line="288" w:before="120" w:after="120"/>
              <w:jc w:val="both"/>
              <w:rPr>
                <w:rFonts w:ascii="Times New Roman" w:hAnsi="Times New Roman" w:eastAsia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918DD"/>
                <w:sz w:val="24"/>
                <w:szCs w:val="24"/>
              </w:rPr>
              <w:t xml:space="preserve">              </w:t>
            </w:r>
            <w:r>
              <w:rPr/>
              <w:drawing>
                <wp:inline distT="0" distB="0" distL="0" distR="0">
                  <wp:extent cx="901700" cy="901700"/>
                  <wp:effectExtent l="0" t="0" r="0" b="0"/>
                  <wp:docPr id="2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hd w:val="clear" w:color="auto" w:fill="FFFFFF"/>
        <w:spacing w:lineRule="auto" w:line="240" w:before="0" w:after="75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64"/>
        <w:jc w:val="center"/>
        <w:rPr>
          <w:rFonts w:ascii="Times New Roman" w:hAnsi="Times New Roman" w:cs="Times New Roman"/>
          <w:b/>
          <w:bCs/>
          <w:i/>
          <w:i/>
          <w:iCs/>
          <w:color w:val="000000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Style w:val="Emphasis"/>
          <w:rFonts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shd w:fill="FFFFFF" w:val="clear"/>
        </w:rPr>
        <w:t>Почта России завершила 2025 год с операционной прибылью</w:t>
      </w:r>
      <w:r>
        <w:rPr>
          <w:rFonts w:cs="Times New Roman"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  <w:vertAlign w:val="superscript"/>
        </w:rPr>
        <w:t>*</w:t>
      </w:r>
    </w:p>
    <w:p>
      <w:pPr>
        <w:pStyle w:val="Normal"/>
        <w:spacing w:lineRule="auto" w:line="264" w:before="0"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64" w:before="0"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</w:rPr>
        <w:t>Благодаря трансформации структуры, обновлению процессов и цифровизации третий год подряд Почта демонстрирует положительную операционную прибыль. По итогам 2025 года операционная прибыль (EBITDA) компании составила 3,8 млрд руб., на 3% сократился долг</w:t>
      </w:r>
      <w:r>
        <w:rPr>
          <w:rFonts w:cs="Times New Roman" w:ascii="Times New Roman" w:hAnsi="Times New Roman"/>
          <w:b/>
          <w:bCs/>
          <w:color w:val="000000"/>
          <w:shd w:fill="FFFFFF" w:val="clear"/>
          <w:vertAlign w:val="superscript"/>
        </w:rPr>
        <w:t>**.</w:t>
      </w:r>
    </w:p>
    <w:p>
      <w:pPr>
        <w:pStyle w:val="Normal"/>
        <w:spacing w:lineRule="auto" w:line="264" w:before="0"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</w:rPr>
      </w:r>
    </w:p>
    <w:p>
      <w:pPr>
        <w:pStyle w:val="Style22"/>
        <w:spacing w:lineRule="auto" w:line="264"/>
        <w:jc w:val="both"/>
        <w:rPr>
          <w:color w:val="000000"/>
          <w:shd w:fill="FFFFFF" w:val="clear"/>
        </w:rPr>
      </w:pPr>
      <w:r>
        <w:rPr>
          <w:color w:val="000000"/>
          <w:shd w:fill="FFFFFF" w:val="clear"/>
        </w:rPr>
        <w:t xml:space="preserve">По итогам 2025 года доходы Почты России выросли </w:t>
      </w:r>
      <w:r>
        <w:rPr>
          <w:b/>
          <w:bCs/>
          <w:color w:val="000000"/>
          <w:shd w:fill="FFFFFF" w:val="clear"/>
        </w:rPr>
        <w:t>до 229,8 млрд руб</w:t>
      </w:r>
      <w:r>
        <w:rPr>
          <w:color w:val="000000"/>
          <w:shd w:fill="FFFFFF" w:val="clear"/>
        </w:rPr>
        <w:t xml:space="preserve">. Основными точками роста стали развитие электронной почтовой системы – рост </w:t>
      </w:r>
      <w:r>
        <w:rPr>
          <w:b/>
          <w:bCs/>
          <w:color w:val="000000"/>
          <w:shd w:fill="FFFFFF" w:val="clear"/>
        </w:rPr>
        <w:t>на 53%,</w:t>
      </w:r>
      <w:r>
        <w:rPr>
          <w:color w:val="000000"/>
          <w:shd w:fill="FFFFFF" w:val="clear"/>
        </w:rPr>
        <w:t xml:space="preserve"> услуги по выдаче заказов электронной торговли в отделениях (</w:t>
      </w:r>
      <w:r>
        <w:rPr>
          <w:b/>
          <w:bCs/>
          <w:color w:val="000000"/>
          <w:shd w:fill="FFFFFF" w:val="clear"/>
        </w:rPr>
        <w:t>рост в 5,8 раз</w:t>
      </w:r>
      <w:r>
        <w:rPr>
          <w:color w:val="000000"/>
          <w:shd w:fill="FFFFFF" w:val="clear"/>
        </w:rPr>
        <w:t>), предоставление услуг фулфилмента (</w:t>
      </w:r>
      <w:r>
        <w:rPr>
          <w:b/>
          <w:bCs/>
          <w:color w:val="000000"/>
          <w:shd w:fill="FFFFFF" w:val="clear"/>
        </w:rPr>
        <w:t>рост в 3,4 раза),</w:t>
      </w:r>
      <w:r>
        <w:rPr>
          <w:color w:val="000000"/>
          <w:shd w:fill="FFFFFF" w:val="clear"/>
        </w:rPr>
        <w:t xml:space="preserve"> коммерческих логистических услуг (</w:t>
      </w:r>
      <w:r>
        <w:rPr>
          <w:b/>
          <w:bCs/>
          <w:color w:val="000000"/>
          <w:shd w:fill="FFFFFF" w:val="clear"/>
        </w:rPr>
        <w:t>рост в 1,9 раз</w:t>
      </w:r>
      <w:r>
        <w:rPr>
          <w:color w:val="000000"/>
          <w:shd w:fill="FFFFFF" w:val="clear"/>
        </w:rPr>
        <w:t>).</w:t>
      </w:r>
    </w:p>
    <w:p>
      <w:pPr>
        <w:pStyle w:val="Style22"/>
        <w:spacing w:lineRule="auto" w:line="264"/>
        <w:ind w:firstLine="708"/>
        <w:jc w:val="both"/>
        <w:rPr>
          <w:color w:val="000000"/>
          <w:shd w:fill="FFFFFF" w:val="clear"/>
        </w:rPr>
      </w:pPr>
      <w:r>
        <w:rPr>
          <w:color w:val="000000"/>
          <w:shd w:fill="FFFFFF" w:val="clear"/>
        </w:rPr>
      </w:r>
    </w:p>
    <w:p>
      <w:pPr>
        <w:pStyle w:val="Style22"/>
        <w:spacing w:lineRule="auto" w:line="264"/>
        <w:jc w:val="both"/>
        <w:rPr>
          <w:color w:val="000000"/>
          <w:shd w:fill="FFFFFF" w:val="clear"/>
        </w:rPr>
      </w:pPr>
      <w:r>
        <w:rPr>
          <w:color w:val="000000"/>
          <w:shd w:fill="FFFFFF" w:val="clear"/>
        </w:rPr>
        <w:t xml:space="preserve">Рост цифровой выручки до </w:t>
      </w:r>
      <w:r>
        <w:rPr>
          <w:b/>
          <w:bCs/>
          <w:color w:val="000000"/>
          <w:shd w:fill="FFFFFF" w:val="clear"/>
        </w:rPr>
        <w:t>83,6 млрд руб</w:t>
      </w:r>
      <w:r>
        <w:rPr>
          <w:color w:val="000000"/>
          <w:shd w:fill="FFFFFF" w:val="clear"/>
        </w:rPr>
        <w:t xml:space="preserve">., обеспеченный развитием современных востребованных услуг, позволил компенсировать сужающийся рынок классических почтовых сервисов. </w:t>
      </w:r>
    </w:p>
    <w:p>
      <w:pPr>
        <w:pStyle w:val="Style22"/>
        <w:spacing w:lineRule="auto" w:line="264"/>
        <w:jc w:val="both"/>
        <w:rPr>
          <w:b/>
          <w:bCs/>
          <w:color w:val="000000"/>
          <w:shd w:fill="FFFFFF" w:val="clear"/>
        </w:rPr>
      </w:pPr>
      <w:r>
        <w:rPr>
          <w:color w:val="000000"/>
          <w:shd w:fill="FFFFFF" w:val="clear"/>
        </w:rPr>
        <w:t xml:space="preserve">Почта России в 2025 году продолжила повышать эффективность управления имущественным комплексом. На открытых торгах реализовано </w:t>
      </w:r>
      <w:r>
        <w:rPr>
          <w:b/>
          <w:bCs/>
          <w:color w:val="000000"/>
          <w:shd w:fill="FFFFFF" w:val="clear"/>
        </w:rPr>
        <w:t>более ста</w:t>
      </w:r>
      <w:r>
        <w:rPr>
          <w:color w:val="000000"/>
          <w:shd w:fill="FFFFFF" w:val="clear"/>
        </w:rPr>
        <w:t xml:space="preserve"> непрофильных активов на общую сумму </w:t>
      </w:r>
      <w:r>
        <w:rPr>
          <w:b/>
          <w:bCs/>
          <w:color w:val="000000"/>
          <w:shd w:fill="FFFFFF" w:val="clear"/>
        </w:rPr>
        <w:t>8,4 млрд руб.</w:t>
      </w:r>
    </w:p>
    <w:p>
      <w:pPr>
        <w:pStyle w:val="Style22"/>
        <w:spacing w:lineRule="auto" w:line="264"/>
        <w:jc w:val="both"/>
        <w:rPr>
          <w:color w:val="000000"/>
          <w:shd w:fill="FFFFFF" w:val="clear"/>
        </w:rPr>
      </w:pPr>
      <w:r>
        <w:rPr>
          <w:color w:val="000000"/>
          <w:shd w:fill="FFFFFF" w:val="clear"/>
        </w:rPr>
        <w:t xml:space="preserve">Программа повышения эффективности процессов и активизации внутренних резервов, стартовавшая в 2023, была продолжена в 2025 г. и обеспечила сокращение операционных расходов в 2025 году </w:t>
      </w:r>
      <w:r>
        <w:rPr>
          <w:b/>
          <w:bCs/>
          <w:color w:val="000000"/>
          <w:shd w:fill="FFFFFF" w:val="clear"/>
        </w:rPr>
        <w:t>на 400 млн руб.</w:t>
      </w:r>
      <w:r>
        <w:rPr>
          <w:color w:val="000000"/>
          <w:shd w:fill="FFFFFF" w:val="clear"/>
        </w:rPr>
        <w:t xml:space="preserve"> при общем уровне инфляции 5,6%</w:t>
      </w:r>
      <w:r>
        <w:rPr>
          <w:color w:val="000000"/>
          <w:sz w:val="20"/>
          <w:szCs w:val="20"/>
          <w:shd w:fill="FFFFFF" w:val="clear"/>
        </w:rPr>
        <w:t>***</w:t>
      </w:r>
      <w:r>
        <w:rPr>
          <w:color w:val="000000"/>
          <w:shd w:fill="FFFFFF" w:val="clear"/>
        </w:rPr>
        <w:t xml:space="preserve">. Рост производительности в 2025 году составил </w:t>
      </w:r>
      <w:r>
        <w:rPr>
          <w:b/>
          <w:bCs/>
          <w:color w:val="000000"/>
          <w:shd w:fill="FFFFFF" w:val="clear"/>
        </w:rPr>
        <w:t>10,6%,</w:t>
      </w:r>
      <w:r>
        <w:rPr>
          <w:color w:val="000000"/>
          <w:shd w:fill="FFFFFF" w:val="clear"/>
        </w:rPr>
        <w:t xml:space="preserve"> а суммарно за три года повышение производительности труда достигло </w:t>
      </w:r>
      <w:r>
        <w:rPr>
          <w:b/>
          <w:bCs/>
          <w:color w:val="000000"/>
          <w:shd w:fill="FFFFFF" w:val="clear"/>
        </w:rPr>
        <w:t>49,6%.</w:t>
      </w:r>
      <w:r>
        <w:rPr>
          <w:color w:val="000000"/>
          <w:shd w:fill="FFFFFF" w:val="clear"/>
        </w:rPr>
        <w:t xml:space="preserve">  </w:t>
      </w:r>
    </w:p>
    <w:p>
      <w:pPr>
        <w:pStyle w:val="Style22"/>
        <w:ind w:firstLine="709"/>
        <w:jc w:val="both"/>
        <w:rPr>
          <w:color w:val="000000"/>
          <w:shd w:fill="FFFFFF" w:val="clear"/>
        </w:rPr>
      </w:pPr>
      <w:r>
        <w:rPr>
          <w:color w:val="000000"/>
          <w:shd w:fill="FFFFFF" w:val="clear"/>
        </w:rPr>
      </w:r>
    </w:p>
    <w:p>
      <w:pPr>
        <w:pStyle w:val="Style23"/>
        <w:tabs>
          <w:tab w:val="clear" w:pos="708"/>
          <w:tab w:val="left" w:pos="284" w:leader="none"/>
        </w:tabs>
        <w:ind w:hanging="0"/>
        <w:rPr>
          <w:i/>
          <w:i/>
          <w:iCs/>
          <w:color w:val="000000"/>
          <w:shd w:fill="FFFFFF" w:val="clear"/>
        </w:rPr>
      </w:pPr>
      <w:r>
        <w:rPr>
          <w:i/>
          <w:iCs/>
          <w:color w:val="000000"/>
          <w:shd w:fill="FFFFFF" w:val="clear"/>
        </w:rPr>
      </w:r>
    </w:p>
    <w:p>
      <w:pPr>
        <w:pStyle w:val="Style23"/>
        <w:tabs>
          <w:tab w:val="clear" w:pos="708"/>
          <w:tab w:val="left" w:pos="284" w:leader="none"/>
        </w:tabs>
        <w:ind w:hanging="0"/>
        <w:rPr>
          <w:b/>
          <w:bCs/>
          <w:i/>
          <w:i/>
          <w:iCs/>
          <w:color w:val="000000"/>
          <w:shd w:fill="FFFFFF" w:val="clear"/>
        </w:rPr>
      </w:pPr>
      <w:r>
        <w:rPr>
          <w:b/>
          <w:bCs/>
          <w:i/>
          <w:iCs/>
          <w:color w:val="000000"/>
          <w:shd w:fill="FFFFFF" w:val="clear"/>
        </w:rPr>
        <w:t>Некоторые факты 2025:</w:t>
      </w:r>
    </w:p>
    <w:p>
      <w:pPr>
        <w:pStyle w:val="Style23"/>
        <w:tabs>
          <w:tab w:val="clear" w:pos="708"/>
          <w:tab w:val="left" w:pos="284" w:leader="none"/>
        </w:tabs>
        <w:ind w:hanging="0"/>
        <w:jc w:val="left"/>
        <w:rPr>
          <w:i/>
          <w:i/>
          <w:iCs/>
          <w:color w:val="000000"/>
          <w:shd w:fill="FFFFFF" w:val="clear"/>
        </w:rPr>
      </w:pPr>
      <w:r>
        <w:rPr>
          <w:i/>
          <w:iCs/>
          <w:color w:val="000000"/>
          <w:shd w:fill="FFFFFF" w:val="clear"/>
        </w:rPr>
        <w:t>- на 30% увеличилось количество активных пользователей личного кабинета и приложения Почты, составив 12,5 млн в месяц;</w:t>
      </w:r>
    </w:p>
    <w:p>
      <w:pPr>
        <w:pStyle w:val="Style23"/>
        <w:tabs>
          <w:tab w:val="clear" w:pos="708"/>
          <w:tab w:val="left" w:pos="284" w:leader="none"/>
        </w:tabs>
        <w:ind w:hanging="0"/>
        <w:jc w:val="left"/>
        <w:rPr>
          <w:i/>
          <w:i/>
          <w:iCs/>
          <w:color w:val="000000"/>
          <w:shd w:fill="FFFFFF" w:val="clear"/>
        </w:rPr>
      </w:pPr>
      <w:r>
        <w:rPr>
          <w:i/>
          <w:iCs/>
          <w:color w:val="000000"/>
          <w:shd w:fill="FFFFFF" w:val="clear"/>
        </w:rPr>
        <w:t>- 97% новых договоров с юридическими лицами заключены в виде цифровой оферты;</w:t>
      </w:r>
    </w:p>
    <w:p>
      <w:pPr>
        <w:pStyle w:val="Style23"/>
        <w:tabs>
          <w:tab w:val="clear" w:pos="708"/>
          <w:tab w:val="left" w:pos="284" w:leader="none"/>
        </w:tabs>
        <w:ind w:hanging="0"/>
        <w:jc w:val="left"/>
        <w:rPr>
          <w:i/>
          <w:i/>
          <w:iCs/>
          <w:color w:val="000000"/>
          <w:shd w:fill="FFFFFF" w:val="clear"/>
        </w:rPr>
      </w:pPr>
      <w:r>
        <w:rPr>
          <w:i/>
          <w:iCs/>
          <w:color w:val="000000"/>
          <w:shd w:fill="FFFFFF" w:val="clear"/>
        </w:rPr>
        <w:t>- время выдачи посылок в отделениях сократилось в 2 раза и составляет теперь менее 60 сек, благодаря выделенным окнам и цифровым сервисам;</w:t>
      </w:r>
    </w:p>
    <w:p>
      <w:pPr>
        <w:pStyle w:val="Style23"/>
        <w:tabs>
          <w:tab w:val="clear" w:pos="708"/>
          <w:tab w:val="left" w:pos="284" w:leader="none"/>
        </w:tabs>
        <w:ind w:hanging="0"/>
        <w:jc w:val="left"/>
        <w:rPr>
          <w:i/>
          <w:i/>
          <w:iCs/>
          <w:color w:val="000000"/>
          <w:shd w:fill="FFFFFF" w:val="clear"/>
        </w:rPr>
      </w:pPr>
      <w:r>
        <w:rPr>
          <w:i/>
          <w:iCs/>
          <w:color w:val="000000"/>
          <w:shd w:fill="FFFFFF" w:val="clear"/>
        </w:rPr>
        <w:t xml:space="preserve">- в более чем 2 300 почтовых отделениях организованы зоны самообслуживания; </w:t>
      </w:r>
    </w:p>
    <w:p>
      <w:pPr>
        <w:pStyle w:val="Style23"/>
        <w:tabs>
          <w:tab w:val="clear" w:pos="708"/>
          <w:tab w:val="left" w:pos="284" w:leader="none"/>
        </w:tabs>
        <w:ind w:hanging="0"/>
        <w:jc w:val="left"/>
        <w:rPr>
          <w:i/>
          <w:i/>
          <w:iCs/>
          <w:color w:val="000000"/>
          <w:shd w:fill="FFFFFF" w:val="clear"/>
        </w:rPr>
      </w:pPr>
      <w:r>
        <w:rPr>
          <w:i/>
          <w:iCs/>
          <w:color w:val="000000"/>
          <w:shd w:fill="FFFFFF" w:val="clear"/>
        </w:rPr>
        <w:t>- в 18 000 отделений открыты современные ПВЗ, из них 8,5 тыс. оборудованы комфортными примерочными кабинами;</w:t>
      </w:r>
    </w:p>
    <w:p>
      <w:pPr>
        <w:pStyle w:val="Style23"/>
        <w:tabs>
          <w:tab w:val="clear" w:pos="708"/>
          <w:tab w:val="left" w:pos="284" w:leader="none"/>
        </w:tabs>
        <w:ind w:hanging="0"/>
        <w:jc w:val="left"/>
        <w:rPr>
          <w:i/>
          <w:i/>
          <w:iCs/>
          <w:color w:val="000000"/>
          <w:shd w:fill="FFFFFF" w:val="clear"/>
        </w:rPr>
      </w:pPr>
      <w:r>
        <w:rPr>
          <w:i/>
          <w:iCs/>
          <w:color w:val="000000"/>
          <w:shd w:fill="FFFFFF" w:val="clear"/>
        </w:rPr>
        <w:t>- более 1,2 млн е-комм отправлений ежедневно сортирует Почта России;</w:t>
      </w:r>
    </w:p>
    <w:p>
      <w:pPr>
        <w:pStyle w:val="Style23"/>
        <w:tabs>
          <w:tab w:val="clear" w:pos="708"/>
          <w:tab w:val="left" w:pos="284" w:leader="none"/>
        </w:tabs>
        <w:ind w:hanging="0"/>
        <w:jc w:val="left"/>
        <w:rPr>
          <w:i/>
          <w:i/>
          <w:iCs/>
          <w:color w:val="000000"/>
          <w:shd w:fill="FFFFFF" w:val="clear"/>
        </w:rPr>
      </w:pPr>
      <w:r>
        <w:rPr>
          <w:i/>
          <w:iCs/>
          <w:color w:val="000000"/>
          <w:shd w:fill="FFFFFF" w:val="clear"/>
        </w:rPr>
        <w:t>- более миллиона зарубежных покупок граждан Почта ежедневно доставляет;</w:t>
      </w:r>
    </w:p>
    <w:p>
      <w:pPr>
        <w:pStyle w:val="Style23"/>
        <w:tabs>
          <w:tab w:val="clear" w:pos="708"/>
          <w:tab w:val="left" w:pos="284" w:leader="none"/>
        </w:tabs>
        <w:ind w:hanging="0"/>
        <w:jc w:val="left"/>
        <w:rPr>
          <w:i/>
          <w:i/>
          <w:iCs/>
          <w:color w:val="000000"/>
          <w:shd w:fill="FFFFFF" w:val="clear"/>
        </w:rPr>
      </w:pPr>
      <w:r>
        <w:rPr>
          <w:i/>
          <w:iCs/>
          <w:color w:val="000000"/>
          <w:shd w:fill="FFFFFF" w:val="clear"/>
        </w:rPr>
        <w:t>- новые высокотехнологичные центры в Уфе, Челябинске и Воронеже пополнили логистическую сеть компании;</w:t>
      </w:r>
    </w:p>
    <w:p>
      <w:pPr>
        <w:pStyle w:val="Style23"/>
        <w:tabs>
          <w:tab w:val="clear" w:pos="708"/>
          <w:tab w:val="left" w:pos="284" w:leader="none"/>
        </w:tabs>
        <w:ind w:hanging="0"/>
        <w:jc w:val="left"/>
        <w:rPr>
          <w:i/>
          <w:i/>
          <w:iCs/>
          <w:color w:val="000000"/>
          <w:shd w:fill="FFFFFF" w:val="clear"/>
        </w:rPr>
      </w:pPr>
      <w:r>
        <w:rPr>
          <w:i/>
          <w:iCs/>
          <w:color w:val="000000"/>
          <w:shd w:fill="FFFFFF" w:val="clear"/>
        </w:rPr>
        <w:t xml:space="preserve">- внедрены ИИ-решения для интеллектуального моделирования почтовой логистики, анализа поведения пользователей и качества клиентского сервиса; </w:t>
      </w:r>
    </w:p>
    <w:p>
      <w:pPr>
        <w:pStyle w:val="Style23"/>
        <w:tabs>
          <w:tab w:val="clear" w:pos="708"/>
          <w:tab w:val="left" w:pos="284" w:leader="none"/>
        </w:tabs>
        <w:ind w:hanging="0"/>
        <w:jc w:val="left"/>
        <w:rPr>
          <w:i/>
          <w:i/>
          <w:iCs/>
          <w:color w:val="000000"/>
          <w:shd w:fill="FFFFFF" w:val="clear"/>
        </w:rPr>
      </w:pPr>
      <w:r>
        <w:rPr>
          <w:i/>
          <w:iCs/>
          <w:color w:val="000000"/>
          <w:shd w:fill="FFFFFF" w:val="clear"/>
        </w:rPr>
        <w:t>- завершено импортозамещение 100% объектов значимой критической инфраструктуры;</w:t>
      </w:r>
    </w:p>
    <w:p>
      <w:pPr>
        <w:pStyle w:val="Style23"/>
        <w:tabs>
          <w:tab w:val="clear" w:pos="708"/>
          <w:tab w:val="left" w:pos="284" w:leader="none"/>
        </w:tabs>
        <w:ind w:hanging="0"/>
        <w:jc w:val="left"/>
        <w:rPr>
          <w:i/>
          <w:i/>
          <w:iCs/>
          <w:color w:val="000000"/>
          <w:shd w:fill="FFFFFF" w:val="clear"/>
        </w:rPr>
      </w:pPr>
      <w:r>
        <w:rPr>
          <w:i/>
          <w:iCs/>
          <w:color w:val="000000"/>
          <w:shd w:fill="FFFFFF" w:val="clear"/>
        </w:rPr>
        <w:t>- Совет Директоров утвердил стратегию развития Почты России до 2030 года, фактически подтвердив, что направление трансформации и цифровизации компании выбрано верно.</w:t>
      </w:r>
    </w:p>
    <w:p>
      <w:pPr>
        <w:pStyle w:val="Style23"/>
        <w:tabs>
          <w:tab w:val="clear" w:pos="708"/>
          <w:tab w:val="left" w:pos="284" w:leader="none"/>
        </w:tabs>
        <w:rPr>
          <w:i/>
          <w:i/>
          <w:iCs/>
          <w:color w:val="000000"/>
          <w:shd w:fill="FFFFFF" w:val="clear"/>
        </w:rPr>
      </w:pPr>
      <w:r>
        <w:rPr>
          <w:i/>
          <w:iCs/>
          <w:color w:val="000000"/>
          <w:shd w:fill="FFFFFF" w:val="clear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i/>
          <w:i/>
          <w:iCs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  <w:shd w:fill="FFFFFF" w:val="clear"/>
        </w:rPr>
        <w:t>*По данным финансовой отчетности Почты России за 2025 год по международным стандартам финансовой отчетности (МСФО)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i/>
          <w:i/>
          <w:iCs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  <w:shd w:fill="FFFFFF" w:val="clear"/>
        </w:rPr>
        <w:t>** Долг включая лизинг и без учета начисленных, но не оплаченных процентов.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i/>
          <w:i/>
          <w:iCs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  <w:shd w:fill="FFFFFF" w:val="clear"/>
        </w:rPr>
        <w:t xml:space="preserve">***Данные Росстата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b/>
          <w:bCs/>
          <w:sz w:val="24"/>
          <w:szCs w:val="24"/>
        </w:rPr>
      </w:pPr>
      <w:r>
        <w:rPr/>
      </w:r>
    </w:p>
    <w:p>
      <w:pPr>
        <w:pStyle w:val="Normal"/>
        <w:pBdr>
          <w:bottom w:val="single" w:sz="12" w:space="31" w:color="000000"/>
        </w:pBdr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b/>
          <w:i/>
          <w:i/>
          <w:kern w:val="2"/>
          <w:sz w:val="20"/>
          <w:szCs w:val="20"/>
          <w14:ligatures w14:val="standardContextual"/>
        </w:rPr>
      </w:pPr>
      <w:r>
        <w:rPr>
          <w:rFonts w:eastAsia="Times New Roman" w:cs="Times New Roman" w:ascii="Times New Roman" w:hAnsi="Times New Roman"/>
          <w:b/>
          <w:i/>
          <w:kern w:val="2"/>
          <w:sz w:val="20"/>
          <w:szCs w:val="20"/>
          <w14:ligatures w14:val="standardContextual"/>
        </w:rPr>
      </w:r>
    </w:p>
    <w:p>
      <w:pPr>
        <w:pStyle w:val="Normal"/>
        <w:pBdr>
          <w:bottom w:val="single" w:sz="12" w:space="31" w:color="000000"/>
        </w:pBdr>
        <w:shd w:val="clear" w:color="auto" w:fill="FFFFFF"/>
        <w:spacing w:lineRule="auto" w:line="276"/>
        <w:jc w:val="both"/>
        <w:rPr>
          <w:rFonts w:ascii="Times New Roman" w:hAnsi="Times New Roman" w:eastAsia="Times New Roman" w:cs="Times New Roman"/>
          <w:b/>
          <w:i/>
          <w:i/>
          <w:kern w:val="2"/>
          <w:sz w:val="20"/>
          <w:szCs w:val="20"/>
          <w14:ligatures w14:val="standardContextual"/>
        </w:rPr>
      </w:pPr>
      <w:r>
        <w:rPr>
          <w:rFonts w:eastAsia="Times New Roman" w:cs="Times New Roman" w:ascii="Times New Roman" w:hAnsi="Times New Roman"/>
          <w:b/>
          <w:i/>
          <w:kern w:val="2"/>
          <w:sz w:val="20"/>
          <w:szCs w:val="20"/>
          <w14:ligatures w14:val="standardContextual"/>
        </w:rPr>
        <w:t>Справочно:</w:t>
      </w:r>
    </w:p>
    <w:p>
      <w:pPr>
        <w:pStyle w:val="Normal"/>
        <w:pBdr>
          <w:bottom w:val="single" w:sz="12" w:space="31" w:color="000000"/>
        </w:pBdr>
        <w:shd w:val="clear" w:color="auto" w:fill="FFFFFF"/>
        <w:spacing w:lineRule="auto" w:line="276" w:before="0" w:after="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b/>
          <w:bCs/>
          <w:i/>
          <w:iCs/>
          <w:color w:val="000000"/>
          <w:sz w:val="20"/>
          <w:szCs w:val="20"/>
        </w:rPr>
        <w:t>АО «Почта России»</w:t>
      </w: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</w:t>
      </w:r>
    </w:p>
    <w:p>
      <w:pPr>
        <w:pStyle w:val="Normal"/>
        <w:pBdr>
          <w:bottom w:val="single" w:sz="12" w:space="31" w:color="000000"/>
        </w:pBdr>
        <w:shd w:val="clear" w:color="auto" w:fill="FFFFFF"/>
        <w:spacing w:lineRule="auto" w:line="276" w:before="0" w:after="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br/>
        <w:t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— в 2025 г. Почта доставила порядка 380 млн писем в электронном и гибридном формате.</w:t>
      </w:r>
    </w:p>
    <w:p>
      <w:pPr>
        <w:pStyle w:val="Normal"/>
        <w:pBdr>
          <w:bottom w:val="single" w:sz="12" w:space="31" w:color="000000"/>
        </w:pBdr>
        <w:shd w:val="clear" w:color="auto" w:fill="FFFFFF"/>
        <w:spacing w:lineRule="auto" w:line="276" w:before="0" w:after="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</w:r>
    </w:p>
    <w:p>
      <w:pPr>
        <w:pStyle w:val="Normal"/>
        <w:pBdr>
          <w:bottom w:val="single" w:sz="12" w:space="31" w:color="000000"/>
        </w:pBdr>
        <w:shd w:val="clear" w:color="auto" w:fill="FFFFFF"/>
        <w:spacing w:lineRule="auto" w:line="276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  <w:shd w:fill="FFFFFF" w:val="clear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  <w:shd w:fill="FFFFFF" w:val="clear"/>
        </w:rPr>
        <w:t xml:space="preserve">Почтово-логистический оператор следит за сохранностью всех отправлений, включая онлайн-заказы. На октябрь 2025 г. этот показатель достигает 99,99%. </w:t>
      </w:r>
    </w:p>
    <w:p>
      <w:pPr>
        <w:pStyle w:val="Normal"/>
        <w:pBdr>
          <w:bottom w:val="single" w:sz="12" w:space="31" w:color="000000"/>
        </w:pBdr>
        <w:shd w:val="clear" w:color="auto" w:fill="FFFFFF"/>
        <w:spacing w:lineRule="auto" w:line="276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bottom w:val="single" w:sz="12" w:space="31" w:color="000000"/>
        </w:pBdr>
        <w:shd w:val="clear" w:color="auto" w:fill="FFFFFF"/>
        <w:spacing w:lineRule="auto" w:line="276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bottom w:val="single" w:sz="12" w:space="31" w:color="000000"/>
        </w:pBdr>
        <w:shd w:val="clear" w:color="auto" w:fill="FFFFFF"/>
        <w:spacing w:lineRule="auto" w:line="276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Пресс-служба АО «Почта России»</w:t>
      </w:r>
    </w:p>
    <w:p>
      <w:pPr>
        <w:pStyle w:val="Normal"/>
        <w:pBdr>
          <w:bottom w:val="single" w:sz="12" w:space="31" w:color="000000"/>
        </w:pBdr>
        <w:shd w:val="clear" w:color="auto" w:fill="FFFFFF"/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Овдина Александра</w:t>
      </w:r>
    </w:p>
    <w:p>
      <w:pPr>
        <w:pStyle w:val="Normal"/>
        <w:pBdr>
          <w:bottom w:val="single" w:sz="12" w:space="31" w:color="000000"/>
        </w:pBdr>
        <w:shd w:val="clear" w:color="auto" w:fill="FFFFFF"/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Тел.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+7 </w:t>
      </w:r>
      <w:r>
        <w:rPr>
          <w:rFonts w:eastAsia="Times New Roman" w:cs="Times New Roman" w:ascii="Times New Roman" w:hAnsi="Times New Roman"/>
          <w:sz w:val="24"/>
          <w:szCs w:val="24"/>
        </w:rPr>
        <w:t>(391) 219-17-60 доб. 6631</w:t>
      </w:r>
    </w:p>
    <w:p>
      <w:pPr>
        <w:pStyle w:val="Normal"/>
        <w:pBdr>
          <w:bottom w:val="single" w:sz="12" w:space="31" w:color="000000"/>
        </w:pBdr>
        <w:shd w:val="clear" w:color="auto" w:fill="FFFFFF"/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Тел. +7 (908) 213-11-10</w:t>
      </w:r>
    </w:p>
    <w:p>
      <w:pPr>
        <w:pStyle w:val="Normal"/>
        <w:pBdr>
          <w:bottom w:val="single" w:sz="12" w:space="31" w:color="000000"/>
        </w:pBdr>
        <w:shd w:val="clear" w:color="auto" w:fill="FFFFFF"/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hyperlink r:id="rId3">
        <w:r>
          <w:rPr>
            <w:rStyle w:val="Hyperlink"/>
            <w:rFonts w:eastAsia="Times New Roman" w:cs="Times New Roman" w:ascii="Times New Roman" w:hAnsi="Times New Roman"/>
            <w:sz w:val="24"/>
            <w:szCs w:val="24"/>
          </w:rPr>
          <w:t>Ovdina-A@russianpost.ru</w:t>
        </w:r>
      </w:hyperlink>
    </w:p>
    <w:p>
      <w:pPr>
        <w:pStyle w:val="Normal"/>
        <w:pBdr>
          <w:bottom w:val="single" w:sz="12" w:space="31" w:color="000000"/>
        </w:pBdr>
        <w:shd w:val="clear" w:color="auto" w:fill="FFFFFF"/>
        <w:spacing w:lineRule="auto" w:line="276" w:before="0" w:after="160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  <w:bookmarkStart w:id="2" w:name="_Hlk219109036"/>
      <w:bookmarkStart w:id="3" w:name="_Hlk219109036"/>
      <w:bookmarkEnd w:id="3"/>
    </w:p>
    <w:sectPr>
      <w:type w:val="nextPage"/>
      <w:pgSz w:w="11906" w:h="16838"/>
      <w:pgMar w:left="1701" w:right="850" w:gutter="0" w:header="0" w:top="1134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034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9c034e"/>
    <w:rPr>
      <w:b/>
      <w:bCs/>
    </w:rPr>
  </w:style>
  <w:style w:type="character" w:styleId="Hyperlink">
    <w:name w:val="Hyperlink"/>
    <w:basedOn w:val="DefaultParagraphFont"/>
    <w:uiPriority w:val="99"/>
    <w:unhideWhenUsed/>
    <w:rsid w:val="009c034e"/>
    <w:rPr>
      <w:color w:val="0000FF"/>
      <w:u w:val="single"/>
    </w:rPr>
  </w:style>
  <w:style w:type="character" w:styleId="font-sc-le1wax-0" w:customStyle="1">
    <w:name w:val="font-sc-le1wax-0"/>
    <w:basedOn w:val="DefaultParagraphFont"/>
    <w:qFormat/>
    <w:rsid w:val="006141f6"/>
    <w:rPr/>
  </w:style>
  <w:style w:type="character" w:styleId="translatable-message" w:customStyle="1">
    <w:name w:val="translatable-message"/>
    <w:basedOn w:val="DefaultParagraphFont"/>
    <w:qFormat/>
    <w:rsid w:val="003871c8"/>
    <w:rPr/>
  </w:style>
  <w:style w:type="character" w:styleId="z-" w:customStyle="1">
    <w:name w:val="z-Начало формы Знак"/>
    <w:basedOn w:val="DefaultParagraphFont"/>
    <w:link w:val="HTMLTopofForm"/>
    <w:uiPriority w:val="99"/>
    <w:semiHidden/>
    <w:qFormat/>
    <w:rsid w:val="003871c8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z-1" w:customStyle="1">
    <w:name w:val="z-Конец формы Знак"/>
    <w:basedOn w:val="DefaultParagraphFont"/>
    <w:link w:val="HTMLBottomofForm"/>
    <w:uiPriority w:val="99"/>
    <w:semiHidden/>
    <w:qFormat/>
    <w:rsid w:val="003871c8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331cab"/>
    <w:rPr>
      <w:color w:themeColor="followedHyperlink" w:val="954F72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eb4d0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40bed"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440bed"/>
    <w:rPr>
      <w:sz w:val="20"/>
      <w:szCs w:val="20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440bed"/>
    <w:rPr>
      <w:b/>
      <w:bCs/>
      <w:sz w:val="20"/>
      <w:szCs w:val="20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440be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265ff"/>
    <w:rPr>
      <w:i/>
      <w:iCs/>
    </w:rPr>
  </w:style>
  <w:style w:type="character" w:styleId="Style18" w:customStyle="1">
    <w:name w:val="ПЗ ДБУ Табл Знак"/>
    <w:basedOn w:val="DefaultParagraphFont"/>
    <w:link w:val="Style22"/>
    <w:qFormat/>
    <w:rsid w:val="00db5e4a"/>
    <w:rPr>
      <w:rFonts w:ascii="Times New Roman" w:hAnsi="Times New Roman" w:cs="Times New Roman"/>
      <w:sz w:val="24"/>
      <w:szCs w:val="24"/>
    </w:rPr>
  </w:style>
  <w:style w:type="character" w:styleId="Style19" w:customStyle="1">
    <w:name w:val="ПЗ ДБУ Текст Знак"/>
    <w:basedOn w:val="DefaultParagraphFont"/>
    <w:link w:val="Style23"/>
    <w:qFormat/>
    <w:rsid w:val="00db5e4a"/>
    <w:rPr>
      <w:rFonts w:ascii="Times New Roman" w:hAnsi="Times New Roman" w:cs="Times New Roman"/>
      <w:sz w:val="24"/>
      <w:szCs w:val="24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Noto Sans"/>
    </w:rPr>
  </w:style>
  <w:style w:type="paragraph" w:styleId="Default" w:customStyle="1">
    <w:name w:val="Default"/>
    <w:qFormat/>
    <w:rsid w:val="009c034e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paragraph-sc-10hckd4-0" w:customStyle="1">
    <w:name w:val="paragraph-sc-10hckd4-0"/>
    <w:basedOn w:val="Normal"/>
    <w:qFormat/>
    <w:rsid w:val="006141f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TMLTopofForm">
    <w:name w:val="HTML Top of Form"/>
    <w:basedOn w:val="Normal"/>
    <w:next w:val="Normal"/>
    <w:link w:val="z-"/>
    <w:uiPriority w:val="99"/>
    <w:semiHidden/>
    <w:unhideWhenUsed/>
    <w:qFormat/>
    <w:rsid w:val="003871c8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HTMLBottomofForm">
    <w:name w:val="HTML Bottom of Form"/>
    <w:basedOn w:val="Normal"/>
    <w:next w:val="Normal"/>
    <w:link w:val="z-1"/>
    <w:uiPriority w:val="99"/>
    <w:semiHidden/>
    <w:unhideWhenUsed/>
    <w:qFormat/>
    <w:rsid w:val="003871c8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qFormat/>
    <w:rsid w:val="002f134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55a56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2"/>
      <w:sz w:val="24"/>
      <w:szCs w:val="24"/>
      <w:lang w:eastAsia="zh-CN" w:val="ru-RU" w:bidi="ar-SA"/>
      <w14:ligatures w14:val="standardContextu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eb4d0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mmentText">
    <w:name w:val="annotation text"/>
    <w:basedOn w:val="Normal"/>
    <w:link w:val="Style15"/>
    <w:uiPriority w:val="99"/>
    <w:semiHidden/>
    <w:unhideWhenUsed/>
    <w:rsid w:val="00440be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6"/>
    <w:uiPriority w:val="99"/>
    <w:semiHidden/>
    <w:unhideWhenUsed/>
    <w:qFormat/>
    <w:rsid w:val="00440bed"/>
    <w:pPr/>
    <w:rPr>
      <w:b/>
      <w:bCs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440be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2" w:customStyle="1">
    <w:name w:val="ПЗ ДБУ Табл"/>
    <w:basedOn w:val="Normal"/>
    <w:link w:val="Style18"/>
    <w:qFormat/>
    <w:rsid w:val="00db5e4a"/>
    <w:pPr>
      <w:spacing w:lineRule="auto" w:line="240" w:before="0" w:after="0"/>
    </w:pPr>
    <w:rPr>
      <w:rFonts w:ascii="Times New Roman" w:hAnsi="Times New Roman" w:cs="Times New Roman"/>
      <w:sz w:val="24"/>
      <w:szCs w:val="24"/>
    </w:rPr>
  </w:style>
  <w:style w:type="paragraph" w:styleId="Style23" w:customStyle="1">
    <w:name w:val="ПЗ ДБУ Текст"/>
    <w:basedOn w:val="Normal"/>
    <w:link w:val="Style19"/>
    <w:qFormat/>
    <w:rsid w:val="00db5e4a"/>
    <w:pPr>
      <w:spacing w:lineRule="auto" w:line="240" w:before="0" w:after="0"/>
      <w:ind w:firstLine="708"/>
      <w:jc w:val="both"/>
    </w:pPr>
    <w:rPr>
      <w:rFonts w:ascii="Times New Roman" w:hAnsi="Times New Roman" w:cs="Times New Roman"/>
      <w:sz w:val="24"/>
      <w:szCs w:val="24"/>
    </w:rPr>
  </w:style>
  <w:style w:type="numbering" w:styleId="Style2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vdina-A@russianpost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EA3D2-441B-427B-B76A-AE95842CD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LibreOffice/24.8.5.2$Linux_X86_64 LibreOffice_project/480$Build-2</Application>
  <AppVersion>15.0000</AppVersion>
  <Pages>2</Pages>
  <Words>494</Words>
  <Characters>3233</Characters>
  <CharactersWithSpaces>3800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2026-04-30T15:07:00Z</dcterms:created>
  <dc:creator>Назарова Ольга Николаевна</dc:creator>
  <dc:description/>
  <dc:language>ru-RU</dc:language>
  <cp:lastModifiedBy/>
  <dcterms:modified xsi:type="dcterms:W3CDTF">2026-05-06T10:32:12Z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