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7"/>
        <w:gridCol w:w="2489"/>
      </w:tblGrid>
      <w:tr w:rsidR="00E858ED" w:rsidRPr="00E858ED" w14:paraId="754D25AA" w14:textId="77777777" w:rsidTr="00CF228E">
        <w:trPr>
          <w:trHeight w:val="1719"/>
        </w:trPr>
        <w:tc>
          <w:tcPr>
            <w:tcW w:w="7007" w:type="dxa"/>
          </w:tcPr>
          <w:p w14:paraId="7BC6897A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  <w:lang w:eastAsia="ru-RU"/>
              </w:rPr>
            </w:pPr>
          </w:p>
          <w:p w14:paraId="0A94F9D2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  <w:lang w:eastAsia="ru-RU"/>
              </w:rPr>
            </w:pPr>
          </w:p>
          <w:p w14:paraId="1040A15E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14:paraId="1A7B4FD8" w14:textId="77777777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 w:rsidRPr="00E858ED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14:paraId="07B2C9E5" w14:textId="532C0B53" w:rsidR="00E858ED" w:rsidRPr="00E858ED" w:rsidRDefault="00E858ED" w:rsidP="00E858ED">
            <w:pPr>
              <w:widowControl w:val="0"/>
              <w:suppressAutoHyphens w:val="0"/>
              <w:spacing w:after="0"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 w:rsidRPr="00E85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7595C1CA" wp14:editId="0D385C3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0" t="0" r="2730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59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2B20100" id="Прямая соединительная линия 2" o:spid="_x0000_s1026" style="position:absolute;flip:x;z-index:25165926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" strokecolor="#0000e6" strokeweight="2pt"/>
                  </w:pict>
                </mc:Fallback>
              </mc:AlternateContent>
            </w:r>
            <w:r w:rsidR="00CD1BF2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20</w:t>
            </w:r>
            <w:r w:rsidRPr="00E858ED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января 2026</w:t>
            </w:r>
          </w:p>
        </w:tc>
        <w:tc>
          <w:tcPr>
            <w:tcW w:w="2489" w:type="dxa"/>
            <w:hideMark/>
          </w:tcPr>
          <w:p w14:paraId="70F8010C" w14:textId="77777777" w:rsidR="00E858ED" w:rsidRPr="00E858ED" w:rsidRDefault="00E858ED" w:rsidP="00E858ED">
            <w:pPr>
              <w:widowControl w:val="0"/>
              <w:suppressAutoHyphens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  <w:lang w:eastAsia="ru-RU"/>
              </w:rPr>
            </w:pPr>
            <w:r w:rsidRPr="00E858ED"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  <w:lang w:eastAsia="ru-RU"/>
              </w:rPr>
              <w:t xml:space="preserve">              </w:t>
            </w:r>
            <w:r w:rsidRPr="00E85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36914E" wp14:editId="367149AF">
                  <wp:extent cx="89789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AAD1C9" w14:textId="77777777" w:rsidR="00E858ED" w:rsidRDefault="00E858ED" w:rsidP="00640C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EDC91" w14:textId="6B89B2AC" w:rsidR="00640CCD" w:rsidRPr="009E5850" w:rsidRDefault="00D324B0" w:rsidP="00640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720 0</w:t>
      </w:r>
      <w:r w:rsidR="00136B3A" w:rsidRPr="009E5850">
        <w:rPr>
          <w:rFonts w:ascii="Times New Roman" w:hAnsi="Times New Roman" w:cs="Times New Roman"/>
          <w:b/>
          <w:sz w:val="28"/>
          <w:szCs w:val="28"/>
        </w:rPr>
        <w:t>00</w:t>
      </w:r>
      <w:r w:rsidR="002701BB" w:rsidRPr="009E5850">
        <w:rPr>
          <w:rFonts w:ascii="Times New Roman" w:hAnsi="Times New Roman" w:cs="Times New Roman"/>
          <w:b/>
          <w:sz w:val="28"/>
          <w:szCs w:val="28"/>
        </w:rPr>
        <w:t xml:space="preserve"> новогодних приветов и подарков: </w:t>
      </w:r>
      <w:r w:rsidR="00640CCD" w:rsidRPr="009E5850">
        <w:rPr>
          <w:rFonts w:ascii="Times New Roman" w:hAnsi="Times New Roman" w:cs="Times New Roman"/>
          <w:b/>
          <w:sz w:val="28"/>
          <w:szCs w:val="28"/>
        </w:rPr>
        <w:t xml:space="preserve">почтовики </w:t>
      </w:r>
      <w:r w:rsidR="002701BB" w:rsidRPr="009E5850">
        <w:rPr>
          <w:rFonts w:ascii="Times New Roman" w:hAnsi="Times New Roman" w:cs="Times New Roman"/>
          <w:b/>
          <w:sz w:val="28"/>
          <w:szCs w:val="28"/>
        </w:rPr>
        <w:t xml:space="preserve">подвели итоги работы за </w:t>
      </w:r>
      <w:r w:rsidR="00640CCD" w:rsidRPr="009E5850">
        <w:rPr>
          <w:rFonts w:ascii="Times New Roman" w:hAnsi="Times New Roman" w:cs="Times New Roman"/>
          <w:b/>
          <w:sz w:val="28"/>
          <w:szCs w:val="28"/>
        </w:rPr>
        <w:t xml:space="preserve">новогодние праздники </w:t>
      </w:r>
      <w:r w:rsidR="00AB0C5D" w:rsidRPr="009E5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A08AA2" w14:textId="65D2FA94" w:rsidR="00640CCD" w:rsidRPr="009E5850" w:rsidRDefault="00640CCD" w:rsidP="00640CCD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E5850">
        <w:rPr>
          <w:rFonts w:ascii="Times New Roman" w:eastAsia="Times New Roman" w:hAnsi="Times New Roman"/>
          <w:b/>
          <w:sz w:val="24"/>
          <w:szCs w:val="24"/>
        </w:rPr>
        <w:t>За период с 31 декабря 2025</w:t>
      </w:r>
      <w:r w:rsidR="006D3734" w:rsidRPr="009E5850">
        <w:rPr>
          <w:rFonts w:ascii="Times New Roman" w:eastAsia="Times New Roman" w:hAnsi="Times New Roman"/>
          <w:b/>
          <w:sz w:val="24"/>
          <w:szCs w:val="24"/>
        </w:rPr>
        <w:t xml:space="preserve"> г. по 11</w:t>
      </w:r>
      <w:r w:rsidRPr="009E5850">
        <w:rPr>
          <w:rFonts w:ascii="Times New Roman" w:eastAsia="Times New Roman" w:hAnsi="Times New Roman"/>
          <w:b/>
          <w:sz w:val="24"/>
          <w:szCs w:val="24"/>
        </w:rPr>
        <w:t xml:space="preserve"> января 202</w:t>
      </w:r>
      <w:r w:rsidR="006D3734" w:rsidRPr="009E5850">
        <w:rPr>
          <w:rFonts w:ascii="Times New Roman" w:eastAsia="Times New Roman" w:hAnsi="Times New Roman"/>
          <w:b/>
          <w:sz w:val="24"/>
          <w:szCs w:val="24"/>
        </w:rPr>
        <w:t>6</w:t>
      </w:r>
      <w:r w:rsidRPr="009E5850">
        <w:rPr>
          <w:rFonts w:ascii="Times New Roman" w:eastAsia="Times New Roman" w:hAnsi="Times New Roman"/>
          <w:b/>
          <w:sz w:val="24"/>
          <w:szCs w:val="24"/>
        </w:rPr>
        <w:t xml:space="preserve"> г. </w:t>
      </w:r>
      <w:r w:rsidR="00BC4602" w:rsidRPr="009E5850">
        <w:rPr>
          <w:rFonts w:ascii="Times New Roman" w:eastAsia="Times New Roman" w:hAnsi="Times New Roman"/>
          <w:b/>
          <w:sz w:val="24"/>
          <w:szCs w:val="24"/>
        </w:rPr>
        <w:t>Красноярский</w:t>
      </w:r>
      <w:r w:rsidRPr="009E5850">
        <w:rPr>
          <w:rFonts w:ascii="Times New Roman" w:eastAsia="Times New Roman" w:hAnsi="Times New Roman"/>
          <w:b/>
          <w:sz w:val="24"/>
          <w:szCs w:val="24"/>
        </w:rPr>
        <w:t xml:space="preserve"> магистральный сортировочный центр (МСЦ) принял и рассортировал </w:t>
      </w:r>
      <w:r w:rsidR="001972FB" w:rsidRPr="009E5850">
        <w:rPr>
          <w:rFonts w:ascii="Times New Roman" w:eastAsia="Times New Roman" w:hAnsi="Times New Roman"/>
          <w:b/>
          <w:sz w:val="24"/>
          <w:szCs w:val="24"/>
        </w:rPr>
        <w:t xml:space="preserve">более </w:t>
      </w:r>
      <w:r w:rsidR="00D86086" w:rsidRPr="009E5850">
        <w:rPr>
          <w:rFonts w:ascii="Times New Roman" w:eastAsia="Times New Roman" w:hAnsi="Times New Roman"/>
          <w:b/>
          <w:sz w:val="24"/>
          <w:szCs w:val="24"/>
        </w:rPr>
        <w:t xml:space="preserve">656 </w:t>
      </w:r>
      <w:r w:rsidR="00717865" w:rsidRPr="009E5850">
        <w:rPr>
          <w:rFonts w:ascii="Times New Roman" w:eastAsia="Times New Roman" w:hAnsi="Times New Roman"/>
          <w:b/>
          <w:sz w:val="24"/>
          <w:szCs w:val="24"/>
        </w:rPr>
        <w:t>000</w:t>
      </w:r>
      <w:r w:rsidR="009154E9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701BB" w:rsidRPr="009E5850">
        <w:rPr>
          <w:rFonts w:ascii="Times New Roman" w:eastAsia="Times New Roman" w:hAnsi="Times New Roman"/>
          <w:b/>
          <w:sz w:val="24"/>
          <w:szCs w:val="24"/>
        </w:rPr>
        <w:t xml:space="preserve">поздравительных </w:t>
      </w:r>
      <w:r w:rsidR="006D3734" w:rsidRPr="009E5850">
        <w:rPr>
          <w:rFonts w:ascii="Times New Roman" w:eastAsia="Times New Roman" w:hAnsi="Times New Roman"/>
          <w:b/>
          <w:sz w:val="24"/>
          <w:szCs w:val="24"/>
        </w:rPr>
        <w:t>писем и открыток</w:t>
      </w:r>
      <w:r w:rsidR="004D6675" w:rsidRPr="009E5850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1972FB" w:rsidRPr="009E5850">
        <w:rPr>
          <w:rFonts w:ascii="Times New Roman" w:eastAsia="Times New Roman" w:hAnsi="Times New Roman"/>
          <w:b/>
          <w:sz w:val="24"/>
          <w:szCs w:val="24"/>
        </w:rPr>
        <w:t>5</w:t>
      </w:r>
      <w:r w:rsidR="00717865" w:rsidRPr="009E5850">
        <w:rPr>
          <w:rFonts w:ascii="Times New Roman" w:eastAsia="Times New Roman" w:hAnsi="Times New Roman"/>
          <w:b/>
          <w:sz w:val="24"/>
          <w:szCs w:val="24"/>
        </w:rPr>
        <w:t>9</w:t>
      </w:r>
      <w:r w:rsidR="001972FB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36B3A" w:rsidRPr="009E5850">
        <w:rPr>
          <w:rFonts w:ascii="Times New Roman" w:eastAsia="Times New Roman" w:hAnsi="Times New Roman"/>
          <w:b/>
          <w:sz w:val="24"/>
          <w:szCs w:val="24"/>
        </w:rPr>
        <w:t>0</w:t>
      </w:r>
      <w:r w:rsidR="00717865" w:rsidRPr="009E5850">
        <w:rPr>
          <w:rFonts w:ascii="Times New Roman" w:eastAsia="Times New Roman" w:hAnsi="Times New Roman"/>
          <w:b/>
          <w:sz w:val="24"/>
          <w:szCs w:val="24"/>
        </w:rPr>
        <w:t>00</w:t>
      </w:r>
      <w:r w:rsidR="004D6675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701BB" w:rsidRPr="009E5850">
        <w:rPr>
          <w:rFonts w:ascii="Times New Roman" w:eastAsia="Times New Roman" w:hAnsi="Times New Roman"/>
          <w:b/>
          <w:sz w:val="24"/>
          <w:szCs w:val="24"/>
        </w:rPr>
        <w:t xml:space="preserve">новогодних </w:t>
      </w:r>
      <w:r w:rsidR="00D86086" w:rsidRPr="009E5850">
        <w:rPr>
          <w:rFonts w:ascii="Times New Roman" w:eastAsia="Times New Roman" w:hAnsi="Times New Roman"/>
          <w:b/>
          <w:sz w:val="24"/>
          <w:szCs w:val="24"/>
        </w:rPr>
        <w:t>посылок, 5</w:t>
      </w:r>
      <w:r w:rsidR="00717865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C7113">
        <w:rPr>
          <w:rFonts w:ascii="Times New Roman" w:eastAsia="Times New Roman" w:hAnsi="Times New Roman"/>
          <w:b/>
          <w:sz w:val="24"/>
          <w:szCs w:val="24"/>
        </w:rPr>
        <w:t>0</w:t>
      </w:r>
      <w:bookmarkStart w:id="0" w:name="_GoBack"/>
      <w:bookmarkEnd w:id="0"/>
      <w:r w:rsidR="00717865" w:rsidRPr="009E5850">
        <w:rPr>
          <w:rFonts w:ascii="Times New Roman" w:eastAsia="Times New Roman" w:hAnsi="Times New Roman"/>
          <w:b/>
          <w:sz w:val="24"/>
          <w:szCs w:val="24"/>
        </w:rPr>
        <w:t>00</w:t>
      </w:r>
      <w:r w:rsidR="004D6675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D3734" w:rsidRPr="009E5850">
        <w:rPr>
          <w:rFonts w:ascii="Times New Roman" w:eastAsia="Times New Roman" w:hAnsi="Times New Roman"/>
          <w:b/>
          <w:sz w:val="24"/>
          <w:szCs w:val="24"/>
        </w:rPr>
        <w:t xml:space="preserve">международных </w:t>
      </w:r>
      <w:r w:rsidR="00322F1A" w:rsidRPr="009E5850">
        <w:rPr>
          <w:rFonts w:ascii="Times New Roman" w:eastAsia="Times New Roman" w:hAnsi="Times New Roman"/>
          <w:b/>
          <w:sz w:val="24"/>
          <w:szCs w:val="24"/>
        </w:rPr>
        <w:t>отправлений</w:t>
      </w:r>
      <w:r w:rsidR="006D3734" w:rsidRPr="009E5850">
        <w:rPr>
          <w:rFonts w:ascii="Times New Roman" w:eastAsia="Times New Roman" w:hAnsi="Times New Roman"/>
          <w:b/>
          <w:sz w:val="24"/>
          <w:szCs w:val="24"/>
        </w:rPr>
        <w:t>.</w:t>
      </w:r>
      <w:r w:rsidR="00AF730F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F370E" w:rsidRPr="009E585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48DE9F9" w14:textId="106F2DD2" w:rsidR="00CD1BF2" w:rsidRPr="009E5850" w:rsidRDefault="00BC4602" w:rsidP="00CD1BF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E5850">
        <w:rPr>
          <w:rFonts w:ascii="Times New Roman" w:eastAsia="Times New Roman" w:hAnsi="Times New Roman"/>
          <w:sz w:val="24"/>
          <w:szCs w:val="24"/>
        </w:rPr>
        <w:t>Красноярский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 xml:space="preserve"> МСЦ принимал и обрабатывал почту в круглосуточном режиме. </w:t>
      </w:r>
      <w:r w:rsidR="00975973" w:rsidRPr="009E5850">
        <w:rPr>
          <w:rFonts w:ascii="Times New Roman" w:eastAsia="Times New Roman" w:hAnsi="Times New Roman"/>
          <w:sz w:val="24"/>
          <w:szCs w:val="24"/>
        </w:rPr>
        <w:t>За период новогодних каникул, ставших самыми длинными за всю историю России, почтовики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 xml:space="preserve"> рассортировал</w:t>
      </w:r>
      <w:r w:rsidR="00975973" w:rsidRPr="009E5850">
        <w:rPr>
          <w:rFonts w:ascii="Times New Roman" w:eastAsia="Times New Roman" w:hAnsi="Times New Roman"/>
          <w:sz w:val="24"/>
          <w:szCs w:val="24"/>
        </w:rPr>
        <w:t>и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 xml:space="preserve"> более </w:t>
      </w:r>
      <w:r w:rsidR="001972FB" w:rsidRPr="009E5850">
        <w:rPr>
          <w:rFonts w:ascii="Times New Roman" w:eastAsia="Times New Roman" w:hAnsi="Times New Roman"/>
          <w:sz w:val="24"/>
          <w:szCs w:val="24"/>
        </w:rPr>
        <w:t>300</w:t>
      </w:r>
      <w:r w:rsidRPr="009E5850">
        <w:rPr>
          <w:rFonts w:ascii="Times New Roman" w:eastAsia="Times New Roman" w:hAnsi="Times New Roman"/>
          <w:sz w:val="24"/>
          <w:szCs w:val="24"/>
        </w:rPr>
        <w:t xml:space="preserve"> т</w:t>
      </w:r>
      <w:r w:rsidR="00CD1BF2" w:rsidRPr="009E5850">
        <w:rPr>
          <w:rFonts w:ascii="Times New Roman" w:eastAsia="Times New Roman" w:hAnsi="Times New Roman"/>
          <w:sz w:val="24"/>
          <w:szCs w:val="24"/>
        </w:rPr>
        <w:t>онн</w:t>
      </w:r>
      <w:r w:rsidRPr="009E5850">
        <w:rPr>
          <w:rFonts w:ascii="Times New Roman" w:eastAsia="Times New Roman" w:hAnsi="Times New Roman"/>
          <w:sz w:val="24"/>
          <w:szCs w:val="24"/>
        </w:rPr>
        <w:t xml:space="preserve"> отправлений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>.</w:t>
      </w:r>
      <w:r w:rsidR="00975973" w:rsidRPr="009E5850">
        <w:rPr>
          <w:rFonts w:ascii="Times New Roman" w:eastAsia="Times New Roman" w:hAnsi="Times New Roman"/>
          <w:sz w:val="24"/>
          <w:szCs w:val="24"/>
        </w:rPr>
        <w:t xml:space="preserve"> </w:t>
      </w:r>
      <w:r w:rsidR="00CD1BF2" w:rsidRPr="009E5850">
        <w:rPr>
          <w:rFonts w:ascii="Times New Roman" w:eastAsia="Times New Roman" w:hAnsi="Times New Roman"/>
          <w:sz w:val="24"/>
          <w:szCs w:val="24"/>
        </w:rPr>
        <w:t>Из них более 15 тонн отправлений Почта доставила на воздушных суднах гражданской авиации как в пределах края, так и по всей стране.</w:t>
      </w:r>
    </w:p>
    <w:p w14:paraId="086B9FF4" w14:textId="77777777" w:rsidR="00E858ED" w:rsidRDefault="00E858ED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E5850">
        <w:rPr>
          <w:rFonts w:ascii="Times New Roman" w:eastAsia="Times New Roman" w:hAnsi="Times New Roman"/>
          <w:sz w:val="24"/>
          <w:szCs w:val="24"/>
        </w:rPr>
        <w:t xml:space="preserve">Существенно сократить время обслуживания в почтовых отделениях призваны 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>цифровы</w:t>
      </w:r>
      <w:r w:rsidRPr="009E5850">
        <w:rPr>
          <w:rFonts w:ascii="Times New Roman" w:eastAsia="Times New Roman" w:hAnsi="Times New Roman"/>
          <w:sz w:val="24"/>
          <w:szCs w:val="24"/>
        </w:rPr>
        <w:t>е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 xml:space="preserve"> сервис</w:t>
      </w:r>
      <w:r w:rsidRPr="009E5850">
        <w:rPr>
          <w:rFonts w:ascii="Times New Roman" w:eastAsia="Times New Roman" w:hAnsi="Times New Roman"/>
          <w:sz w:val="24"/>
          <w:szCs w:val="24"/>
        </w:rPr>
        <w:t>ы</w:t>
      </w:r>
      <w:r w:rsidR="00640CCD" w:rsidRPr="009E5850">
        <w:rPr>
          <w:rFonts w:ascii="Times New Roman" w:eastAsia="Times New Roman" w:hAnsi="Times New Roman"/>
          <w:sz w:val="24"/>
          <w:szCs w:val="24"/>
        </w:rPr>
        <w:t xml:space="preserve"> Почты России. Например, </w:t>
      </w:r>
      <w:r w:rsidRPr="009E5850">
        <w:rPr>
          <w:rFonts w:ascii="Times New Roman" w:eastAsia="Times New Roman" w:hAnsi="Times New Roman"/>
          <w:sz w:val="24"/>
          <w:szCs w:val="24"/>
        </w:rPr>
        <w:t xml:space="preserve">получить отправления за считанные секунды помогут сеть </w:t>
      </w:r>
      <w:proofErr w:type="spellStart"/>
      <w:r w:rsidRPr="009E5850">
        <w:rPr>
          <w:rFonts w:ascii="Times New Roman" w:eastAsia="Times New Roman" w:hAnsi="Times New Roman"/>
          <w:sz w:val="24"/>
          <w:szCs w:val="24"/>
        </w:rPr>
        <w:t>почтоматов</w:t>
      </w:r>
      <w:proofErr w:type="spellEnd"/>
      <w:r w:rsidRPr="009E5850">
        <w:rPr>
          <w:rFonts w:ascii="Times New Roman" w:eastAsia="Times New Roman" w:hAnsi="Times New Roman"/>
          <w:sz w:val="24"/>
          <w:szCs w:val="24"/>
        </w:rPr>
        <w:t xml:space="preserve"> и сервис </w:t>
      </w:r>
      <w:r w:rsidRPr="009E5850">
        <w:rPr>
          <w:rFonts w:ascii="Times New Roman" w:eastAsia="Times New Roman" w:hAnsi="Times New Roman"/>
          <w:sz w:val="24"/>
          <w:szCs w:val="24"/>
          <w:lang w:val="en-US"/>
        </w:rPr>
        <w:t>QR</w:t>
      </w:r>
      <w:r w:rsidRPr="009E5850">
        <w:rPr>
          <w:rFonts w:ascii="Times New Roman" w:eastAsia="Times New Roman" w:hAnsi="Times New Roman"/>
          <w:sz w:val="24"/>
          <w:szCs w:val="24"/>
        </w:rPr>
        <w:t xml:space="preserve">-кодов.  Цифровая услуга </w:t>
      </w:r>
      <w:hyperlink r:id="rId5" w:history="1">
        <w:r w:rsidRPr="009E5850">
          <w:rPr>
            <w:rStyle w:val="a3"/>
            <w:rFonts w:ascii="Times New Roman" w:eastAsia="Times New Roman" w:hAnsi="Times New Roman"/>
            <w:sz w:val="24"/>
            <w:szCs w:val="24"/>
          </w:rPr>
          <w:t>«Онлайн оформление посылок»</w:t>
        </w:r>
      </w:hyperlink>
      <w:r w:rsidRPr="009E5850">
        <w:rPr>
          <w:rFonts w:ascii="Times New Roman" w:eastAsia="Times New Roman" w:hAnsi="Times New Roman"/>
          <w:sz w:val="24"/>
          <w:szCs w:val="24"/>
        </w:rPr>
        <w:t xml:space="preserve"> и зоны самообслуживания в почтовых офисах позволяют полностью самостоятельно подготовить посылку и оплатить её доставку.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E4064B" w14:textId="77777777" w:rsidR="00E858ED" w:rsidRDefault="00E858ED" w:rsidP="00640CCD">
      <w:pPr>
        <w:jc w:val="both"/>
        <w:rPr>
          <w:rFonts w:ascii="Times New Roman" w:eastAsia="Times New Roman" w:hAnsi="Times New Roman"/>
          <w:sz w:val="24"/>
          <w:szCs w:val="24"/>
        </w:rPr>
      </w:pPr>
    </w:p>
    <w:sectPr w:rsidR="00E858ED" w:rsidSect="00712A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F6D71" w16cex:dateUtc="2026-01-12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63400D" w16cid:durableId="2D0F6D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CD"/>
    <w:rsid w:val="00101CBE"/>
    <w:rsid w:val="00136B3A"/>
    <w:rsid w:val="001972FB"/>
    <w:rsid w:val="002701BB"/>
    <w:rsid w:val="003158BC"/>
    <w:rsid w:val="00322F1A"/>
    <w:rsid w:val="004D6675"/>
    <w:rsid w:val="00534DE7"/>
    <w:rsid w:val="00640CCD"/>
    <w:rsid w:val="006D3734"/>
    <w:rsid w:val="00712A6C"/>
    <w:rsid w:val="00717865"/>
    <w:rsid w:val="00800E58"/>
    <w:rsid w:val="00853FF5"/>
    <w:rsid w:val="009154E9"/>
    <w:rsid w:val="00975973"/>
    <w:rsid w:val="009E5850"/>
    <w:rsid w:val="00AB0C5D"/>
    <w:rsid w:val="00AF730F"/>
    <w:rsid w:val="00BC4602"/>
    <w:rsid w:val="00C865CB"/>
    <w:rsid w:val="00CD1BF2"/>
    <w:rsid w:val="00D324B0"/>
    <w:rsid w:val="00D86086"/>
    <w:rsid w:val="00DB52B2"/>
    <w:rsid w:val="00DC7113"/>
    <w:rsid w:val="00E858ED"/>
    <w:rsid w:val="00EB6719"/>
    <w:rsid w:val="00F331C8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4334"/>
  <w15:chartTrackingRefBased/>
  <w15:docId w15:val="{3D04E71C-C4C7-4F9B-BCCD-B9A8A038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CD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58ED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65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65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65CB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65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65CB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C5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www.pochta.ru/support/office-services/payonline-offices" TargetMode="Externa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Ильчакова Дарья Игоревна</cp:lastModifiedBy>
  <cp:revision>12</cp:revision>
  <dcterms:created xsi:type="dcterms:W3CDTF">2026-01-15T10:22:00Z</dcterms:created>
  <dcterms:modified xsi:type="dcterms:W3CDTF">2026-01-20T02:42:00Z</dcterms:modified>
</cp:coreProperties>
</file>