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A49A6" w:rsidRPr="00903216">
        <w:rPr>
          <w:rFonts w:ascii="Times New Roman" w:hAnsi="Times New Roman" w:cs="Times New Roman"/>
          <w:sz w:val="28"/>
          <w:szCs w:val="28"/>
        </w:rPr>
        <w:t>№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DF53B3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 к Решению Абанского районного Совета депутатов</w:t>
      </w:r>
    </w:p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от 00.</w:t>
      </w:r>
      <w:r w:rsidR="005A49A6" w:rsidRPr="00903216">
        <w:rPr>
          <w:rFonts w:ascii="Times New Roman" w:hAnsi="Times New Roman" w:cs="Times New Roman"/>
          <w:sz w:val="28"/>
          <w:szCs w:val="28"/>
        </w:rPr>
        <w:t>02</w:t>
      </w:r>
      <w:r w:rsidRPr="00903216">
        <w:rPr>
          <w:rFonts w:ascii="Times New Roman" w:hAnsi="Times New Roman" w:cs="Times New Roman"/>
          <w:sz w:val="28"/>
          <w:szCs w:val="28"/>
        </w:rPr>
        <w:t>.202</w:t>
      </w:r>
      <w:r w:rsidR="00B64F25" w:rsidRPr="00903216">
        <w:rPr>
          <w:rFonts w:ascii="Times New Roman" w:hAnsi="Times New Roman" w:cs="Times New Roman"/>
          <w:sz w:val="28"/>
          <w:szCs w:val="28"/>
        </w:rPr>
        <w:t>5</w:t>
      </w:r>
      <w:r w:rsidRPr="00903216">
        <w:rPr>
          <w:rFonts w:ascii="Times New Roman" w:hAnsi="Times New Roman" w:cs="Times New Roman"/>
          <w:sz w:val="28"/>
          <w:szCs w:val="28"/>
        </w:rPr>
        <w:t xml:space="preserve"> №… </w:t>
      </w:r>
      <w:proofErr w:type="gramStart"/>
      <w:r w:rsidRPr="00903216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Приложение</w:t>
      </w:r>
      <w:r w:rsidR="005A49A6" w:rsidRPr="00903216">
        <w:rPr>
          <w:rFonts w:ascii="Times New Roman" w:hAnsi="Times New Roman" w:cs="Times New Roman"/>
          <w:sz w:val="28"/>
          <w:szCs w:val="28"/>
        </w:rPr>
        <w:t xml:space="preserve"> №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5A49A6" w:rsidRPr="00903216">
        <w:rPr>
          <w:rFonts w:ascii="Times New Roman" w:hAnsi="Times New Roman" w:cs="Times New Roman"/>
          <w:sz w:val="28"/>
          <w:szCs w:val="28"/>
        </w:rPr>
        <w:t>22</w:t>
      </w:r>
      <w:r w:rsidRPr="00903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6EF" w:rsidRPr="00903216" w:rsidRDefault="004716EF" w:rsidP="004716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к Решению Абанского районного Совета депутатов</w:t>
      </w:r>
    </w:p>
    <w:p w:rsidR="004716EF" w:rsidRPr="00903216" w:rsidRDefault="004716EF" w:rsidP="004716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от </w:t>
      </w:r>
      <w:r w:rsidR="00B64F25" w:rsidRPr="00903216">
        <w:rPr>
          <w:rFonts w:ascii="Times New Roman" w:hAnsi="Times New Roman" w:cs="Times New Roman"/>
          <w:sz w:val="28"/>
          <w:szCs w:val="28"/>
        </w:rPr>
        <w:t>1</w:t>
      </w:r>
      <w:r w:rsidR="00177F83" w:rsidRPr="00903216">
        <w:rPr>
          <w:rFonts w:ascii="Times New Roman" w:hAnsi="Times New Roman" w:cs="Times New Roman"/>
          <w:sz w:val="28"/>
          <w:szCs w:val="28"/>
        </w:rPr>
        <w:t>0</w:t>
      </w:r>
      <w:r w:rsidRPr="00903216">
        <w:rPr>
          <w:rFonts w:ascii="Times New Roman" w:hAnsi="Times New Roman" w:cs="Times New Roman"/>
          <w:sz w:val="28"/>
          <w:szCs w:val="28"/>
        </w:rPr>
        <w:t>.12.202</w:t>
      </w:r>
      <w:r w:rsidR="00B64F25" w:rsidRPr="00903216">
        <w:rPr>
          <w:rFonts w:ascii="Times New Roman" w:hAnsi="Times New Roman" w:cs="Times New Roman"/>
          <w:sz w:val="28"/>
          <w:szCs w:val="28"/>
        </w:rPr>
        <w:t>4</w:t>
      </w:r>
      <w:r w:rsidRPr="00903216">
        <w:rPr>
          <w:rFonts w:ascii="Times New Roman" w:hAnsi="Times New Roman" w:cs="Times New Roman"/>
          <w:sz w:val="28"/>
          <w:szCs w:val="28"/>
        </w:rPr>
        <w:t xml:space="preserve"> №</w:t>
      </w:r>
      <w:r w:rsidR="00B64F25" w:rsidRPr="00903216">
        <w:rPr>
          <w:rFonts w:ascii="Times New Roman" w:hAnsi="Times New Roman" w:cs="Times New Roman"/>
          <w:sz w:val="28"/>
          <w:szCs w:val="28"/>
        </w:rPr>
        <w:t xml:space="preserve"> 5-</w:t>
      </w:r>
      <w:r w:rsidR="00177F83" w:rsidRPr="00903216">
        <w:rPr>
          <w:rFonts w:ascii="Times New Roman" w:hAnsi="Times New Roman" w:cs="Times New Roman"/>
          <w:sz w:val="28"/>
          <w:szCs w:val="28"/>
        </w:rPr>
        <w:t>40</w:t>
      </w:r>
      <w:r w:rsidRPr="009032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216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16EF" w:rsidRPr="00903216" w:rsidRDefault="004716EF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903216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Поряд</w:t>
      </w:r>
      <w:r w:rsidR="009C71CB" w:rsidRPr="00903216">
        <w:rPr>
          <w:rFonts w:ascii="Times New Roman" w:hAnsi="Times New Roman" w:cs="Times New Roman"/>
          <w:sz w:val="28"/>
          <w:szCs w:val="28"/>
        </w:rPr>
        <w:t>ок</w:t>
      </w:r>
      <w:r w:rsidRPr="00903216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ого </w:t>
      </w:r>
      <w:r w:rsidR="00065FA5" w:rsidRPr="00903216">
        <w:rPr>
          <w:rFonts w:ascii="Times New Roman" w:hAnsi="Times New Roman" w:cs="Times New Roman"/>
          <w:sz w:val="28"/>
          <w:szCs w:val="28"/>
        </w:rPr>
        <w:t>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622D8" w:rsidRPr="00903216">
        <w:rPr>
          <w:rFonts w:ascii="Times New Roman" w:hAnsi="Times New Roman" w:cs="Times New Roman"/>
          <w:sz w:val="28"/>
          <w:szCs w:val="28"/>
        </w:rPr>
        <w:t>а</w:t>
      </w:r>
    </w:p>
    <w:p w:rsidR="00021074" w:rsidRPr="00903216" w:rsidRDefault="00021074" w:rsidP="00687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903216">
        <w:rPr>
          <w:rFonts w:ascii="Times New Roman" w:hAnsi="Times New Roman" w:cs="Times New Roman"/>
          <w:sz w:val="28"/>
          <w:szCs w:val="28"/>
        </w:rPr>
        <w:t xml:space="preserve">на </w:t>
      </w:r>
      <w:r w:rsidR="00346508" w:rsidRPr="00903216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расходов на увеличение размеров оплаты труда отдельным категориям работников бюджетной сферы </w:t>
      </w:r>
      <w:r w:rsidR="00FC4C9D" w:rsidRPr="00903216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="00FC4C9D" w:rsidRPr="0090321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FC4C9D" w:rsidRPr="00903216">
        <w:rPr>
          <w:rFonts w:ascii="Times New Roman" w:hAnsi="Times New Roman" w:cs="Times New Roman"/>
          <w:sz w:val="28"/>
          <w:szCs w:val="28"/>
        </w:rPr>
        <w:t>аевого бюджета</w:t>
      </w:r>
    </w:p>
    <w:p w:rsidR="00021074" w:rsidRPr="00903216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Pr="00903216" w:rsidRDefault="008C145B" w:rsidP="002259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903216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proofErr w:type="gramStart"/>
      <w:r w:rsidRPr="00903216">
        <w:rPr>
          <w:rFonts w:ascii="Times New Roman" w:hAnsi="Times New Roman" w:cs="Times New Roman"/>
          <w:sz w:val="28"/>
          <w:szCs w:val="28"/>
        </w:rPr>
        <w:t>устанавливает</w:t>
      </w:r>
      <w:r w:rsidR="00DF53B3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0B2480" w:rsidRPr="00903216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="000B2480" w:rsidRPr="00903216">
        <w:rPr>
          <w:rFonts w:ascii="Times New Roman" w:hAnsi="Times New Roman" w:cs="Times New Roman"/>
          <w:sz w:val="28"/>
          <w:szCs w:val="28"/>
        </w:rPr>
        <w:t>, цели и</w:t>
      </w:r>
      <w:r w:rsidR="00225964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90321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03216">
        <w:rPr>
          <w:rFonts w:ascii="Times New Roman" w:hAnsi="Times New Roman" w:cs="Times New Roman"/>
          <w:sz w:val="28"/>
          <w:szCs w:val="28"/>
        </w:rPr>
        <w:t xml:space="preserve"> предоставления из районного бюджета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622D8" w:rsidRPr="00903216">
        <w:rPr>
          <w:rFonts w:ascii="Times New Roman" w:hAnsi="Times New Roman" w:cs="Times New Roman"/>
          <w:sz w:val="28"/>
          <w:szCs w:val="28"/>
        </w:rPr>
        <w:t>а</w:t>
      </w:r>
      <w:r w:rsidRPr="00903216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4A158F" w:rsidRPr="00903216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903216">
        <w:rPr>
          <w:rFonts w:ascii="Times New Roman" w:hAnsi="Times New Roman" w:cs="Times New Roman"/>
          <w:sz w:val="28"/>
          <w:szCs w:val="28"/>
        </w:rPr>
        <w:t>Абанского района</w:t>
      </w:r>
      <w:r w:rsidR="00225964" w:rsidRPr="00903216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225964" w:rsidRPr="00903216">
        <w:rPr>
          <w:rFonts w:ascii="Times New Roman" w:hAnsi="Times New Roman" w:cs="Times New Roman"/>
          <w:sz w:val="28"/>
          <w:szCs w:val="28"/>
        </w:rPr>
        <w:t xml:space="preserve"> явля</w:t>
      </w:r>
      <w:r w:rsidR="00B622D8" w:rsidRPr="00903216">
        <w:rPr>
          <w:rFonts w:ascii="Times New Roman" w:hAnsi="Times New Roman" w:cs="Times New Roman"/>
          <w:sz w:val="28"/>
          <w:szCs w:val="28"/>
        </w:rPr>
        <w:t>е</w:t>
      </w:r>
      <w:r w:rsidR="00225964" w:rsidRPr="00903216">
        <w:rPr>
          <w:rFonts w:ascii="Times New Roman" w:hAnsi="Times New Roman" w:cs="Times New Roman"/>
          <w:sz w:val="28"/>
          <w:szCs w:val="28"/>
        </w:rPr>
        <w:t xml:space="preserve">тся </w:t>
      </w:r>
      <w:r w:rsidR="00346508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ой </w:t>
      </w:r>
      <w:r w:rsidR="00346508" w:rsidRPr="00903216">
        <w:rPr>
          <w:rFonts w:ascii="Times New Roman" w:hAnsi="Times New Roman" w:cs="Times New Roman"/>
          <w:sz w:val="28"/>
          <w:szCs w:val="28"/>
        </w:rPr>
        <w:t>межбюджетны</w:t>
      </w:r>
      <w:r w:rsidR="00B622D8" w:rsidRPr="00903216">
        <w:rPr>
          <w:rFonts w:ascii="Times New Roman" w:hAnsi="Times New Roman" w:cs="Times New Roman"/>
          <w:sz w:val="28"/>
          <w:szCs w:val="28"/>
        </w:rPr>
        <w:t>й</w:t>
      </w:r>
      <w:r w:rsidR="00346508" w:rsidRPr="00903216">
        <w:rPr>
          <w:rFonts w:ascii="Times New Roman" w:hAnsi="Times New Roman" w:cs="Times New Roman"/>
          <w:sz w:val="28"/>
          <w:szCs w:val="28"/>
        </w:rPr>
        <w:t xml:space="preserve"> трансферт из краевого</w:t>
      </w:r>
      <w:r w:rsidR="00CA7427" w:rsidRPr="0090321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46508" w:rsidRPr="00903216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  <w:r w:rsidR="00DF53B3" w:rsidRPr="00903216">
        <w:rPr>
          <w:rFonts w:ascii="Times New Roman" w:hAnsi="Times New Roman" w:cs="Times New Roman"/>
          <w:sz w:val="28"/>
          <w:szCs w:val="28"/>
        </w:rPr>
        <w:t>.</w:t>
      </w:r>
    </w:p>
    <w:p w:rsidR="009F5A5C" w:rsidRPr="00903216" w:rsidRDefault="00225964" w:rsidP="00346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        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2. </w:t>
      </w:r>
      <w:r w:rsidR="00A72E0E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ый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72E0E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9F5A5C" w:rsidRPr="00903216">
        <w:rPr>
          <w:rFonts w:ascii="Times New Roman" w:hAnsi="Times New Roman" w:cs="Times New Roman"/>
          <w:sz w:val="28"/>
          <w:szCs w:val="28"/>
        </w:rPr>
        <w:t>предоставляется при условии наличия муниципальн</w:t>
      </w:r>
      <w:r w:rsidR="00346508" w:rsidRPr="00903216">
        <w:rPr>
          <w:rFonts w:ascii="Times New Roman" w:hAnsi="Times New Roman" w:cs="Times New Roman"/>
          <w:sz w:val="28"/>
          <w:szCs w:val="28"/>
        </w:rPr>
        <w:t>ого</w:t>
      </w:r>
      <w:r w:rsidR="009F5A5C" w:rsidRPr="00903216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346508" w:rsidRPr="00903216">
        <w:rPr>
          <w:rFonts w:ascii="Times New Roman" w:hAnsi="Times New Roman" w:cs="Times New Roman"/>
          <w:sz w:val="28"/>
          <w:szCs w:val="28"/>
        </w:rPr>
        <w:t>ого</w:t>
      </w:r>
      <w:r w:rsidR="009F5A5C" w:rsidRPr="00903216">
        <w:rPr>
          <w:rFonts w:ascii="Times New Roman" w:hAnsi="Times New Roman" w:cs="Times New Roman"/>
          <w:sz w:val="28"/>
          <w:szCs w:val="28"/>
        </w:rPr>
        <w:t xml:space="preserve"> акт</w:t>
      </w:r>
      <w:r w:rsidR="00346508" w:rsidRPr="00903216">
        <w:rPr>
          <w:rFonts w:ascii="Times New Roman" w:hAnsi="Times New Roman" w:cs="Times New Roman"/>
          <w:sz w:val="28"/>
          <w:szCs w:val="28"/>
        </w:rPr>
        <w:t>а об оплате труда отдельных категорий работников, указанных в постановлени</w:t>
      </w:r>
      <w:r w:rsidR="0039659A" w:rsidRPr="00903216">
        <w:rPr>
          <w:rFonts w:ascii="Times New Roman" w:hAnsi="Times New Roman" w:cs="Times New Roman"/>
          <w:sz w:val="28"/>
          <w:szCs w:val="28"/>
        </w:rPr>
        <w:t>е</w:t>
      </w:r>
      <w:r w:rsidR="00346508" w:rsidRPr="00903216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Красноярского края от 14.11.2006 № 348-</w:t>
      </w:r>
      <w:r w:rsidR="00CA7427" w:rsidRPr="00903216">
        <w:rPr>
          <w:rFonts w:ascii="Times New Roman" w:hAnsi="Times New Roman" w:cs="Times New Roman"/>
          <w:sz w:val="28"/>
          <w:szCs w:val="28"/>
        </w:rPr>
        <w:t>п</w:t>
      </w:r>
      <w:r w:rsidR="00346508" w:rsidRPr="00903216">
        <w:rPr>
          <w:rFonts w:ascii="Times New Roman" w:hAnsi="Times New Roman" w:cs="Times New Roman"/>
          <w:sz w:val="28"/>
          <w:szCs w:val="28"/>
        </w:rPr>
        <w:t xml:space="preserve"> «О формировании прогноза расходов </w:t>
      </w:r>
      <w:proofErr w:type="gramStart"/>
      <w:r w:rsidR="00346508" w:rsidRPr="00903216">
        <w:rPr>
          <w:rFonts w:ascii="Times New Roman" w:hAnsi="Times New Roman" w:cs="Times New Roman"/>
          <w:sz w:val="28"/>
          <w:szCs w:val="28"/>
        </w:rPr>
        <w:t>консолидированного бюджета Красноярского края на содержание органов местного самоуправления и муниципальных органов», принятого  с соблюдением положений Постановления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9F5A5C" w:rsidRPr="0090321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0B2480" w:rsidRPr="0090321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9F5A5C" w:rsidRPr="00903216">
        <w:rPr>
          <w:rFonts w:ascii="Times New Roman" w:hAnsi="Times New Roman" w:cs="Times New Roman"/>
          <w:sz w:val="28"/>
          <w:szCs w:val="28"/>
        </w:rPr>
        <w:t xml:space="preserve"> об оплате труда</w:t>
      </w:r>
      <w:r w:rsidR="003E3FDB" w:rsidRPr="009032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659A" w:rsidRPr="00903216" w:rsidRDefault="00180B5C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3. </w:t>
      </w:r>
      <w:r w:rsidR="0039659A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ой</w:t>
      </w:r>
      <w:r w:rsidR="0039659A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ый</w:t>
      </w:r>
      <w:r w:rsidR="0039659A" w:rsidRPr="00903216">
        <w:rPr>
          <w:rFonts w:ascii="Times New Roman" w:hAnsi="Times New Roman" w:cs="Times New Roman"/>
          <w:sz w:val="28"/>
          <w:szCs w:val="28"/>
        </w:rPr>
        <w:t xml:space="preserve"> трансферт предоставляется в пределах бюджетных ассигнований, предусмотренных Решением о районном бюджете (сводной бюджетной росписи Абанского района) на 2025 финансовый год и плановый период 2026-2027 годов, и лимитов бюджетных обязательств, доведенных 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главному распорядителю бюджетных </w:t>
      </w:r>
      <w:r w:rsidR="0039659A" w:rsidRPr="00903216">
        <w:rPr>
          <w:rFonts w:ascii="Times New Roman" w:hAnsi="Times New Roman" w:cs="Times New Roman"/>
          <w:sz w:val="28"/>
          <w:szCs w:val="28"/>
        </w:rPr>
        <w:t>средств районного бюджета (за счет сре</w:t>
      </w:r>
      <w:proofErr w:type="gramStart"/>
      <w:r w:rsidR="0039659A" w:rsidRPr="0090321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9659A" w:rsidRPr="00903216">
        <w:rPr>
          <w:rFonts w:ascii="Times New Roman" w:hAnsi="Times New Roman" w:cs="Times New Roman"/>
          <w:sz w:val="28"/>
          <w:szCs w:val="28"/>
        </w:rPr>
        <w:t>аевого бюджета на финансовый год).</w:t>
      </w:r>
    </w:p>
    <w:p w:rsidR="00180B5C" w:rsidRPr="00903216" w:rsidRDefault="0039659A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BF6E37" w:rsidRPr="00903216">
        <w:rPr>
          <w:rFonts w:ascii="Times New Roman" w:hAnsi="Times New Roman" w:cs="Times New Roman"/>
          <w:sz w:val="28"/>
          <w:szCs w:val="28"/>
        </w:rPr>
        <w:t>4</w:t>
      </w:r>
      <w:r w:rsidR="00180B5C" w:rsidRPr="00903216">
        <w:rPr>
          <w:rFonts w:ascii="Times New Roman" w:hAnsi="Times New Roman" w:cs="Times New Roman"/>
          <w:sz w:val="28"/>
          <w:szCs w:val="28"/>
        </w:rPr>
        <w:t>. Главны</w:t>
      </w:r>
      <w:r w:rsidRPr="00903216">
        <w:rPr>
          <w:rFonts w:ascii="Times New Roman" w:hAnsi="Times New Roman" w:cs="Times New Roman"/>
          <w:sz w:val="28"/>
          <w:szCs w:val="28"/>
        </w:rPr>
        <w:t>й</w:t>
      </w:r>
      <w:r w:rsidR="00180B5C" w:rsidRPr="00903216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903216">
        <w:rPr>
          <w:rFonts w:ascii="Times New Roman" w:hAnsi="Times New Roman" w:cs="Times New Roman"/>
          <w:sz w:val="28"/>
          <w:szCs w:val="28"/>
        </w:rPr>
        <w:t>ь</w:t>
      </w:r>
      <w:r w:rsidR="00180B5C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DF53B3" w:rsidRPr="0090321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180B5C" w:rsidRPr="00903216">
        <w:rPr>
          <w:rFonts w:ascii="Times New Roman" w:hAnsi="Times New Roman" w:cs="Times New Roman"/>
          <w:sz w:val="28"/>
          <w:szCs w:val="28"/>
        </w:rPr>
        <w:t xml:space="preserve">средств по предоставлению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DE3AC7" w:rsidRPr="00903216">
        <w:rPr>
          <w:rFonts w:ascii="Times New Roman" w:hAnsi="Times New Roman" w:cs="Times New Roman"/>
          <w:sz w:val="28"/>
          <w:szCs w:val="28"/>
        </w:rPr>
        <w:t>ых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DE3AC7" w:rsidRPr="00903216">
        <w:rPr>
          <w:rFonts w:ascii="Times New Roman" w:hAnsi="Times New Roman" w:cs="Times New Roman"/>
          <w:sz w:val="28"/>
          <w:szCs w:val="28"/>
        </w:rPr>
        <w:t>ых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E3AC7" w:rsidRPr="00903216">
        <w:rPr>
          <w:rFonts w:ascii="Times New Roman" w:hAnsi="Times New Roman" w:cs="Times New Roman"/>
          <w:sz w:val="28"/>
          <w:szCs w:val="28"/>
        </w:rPr>
        <w:t>ов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 -</w:t>
      </w:r>
      <w:r w:rsidR="00180B5C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6870AB" w:rsidRPr="0090321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180B5C" w:rsidRPr="00903216">
        <w:rPr>
          <w:rFonts w:ascii="Times New Roman" w:hAnsi="Times New Roman" w:cs="Times New Roman"/>
          <w:sz w:val="28"/>
          <w:szCs w:val="28"/>
        </w:rPr>
        <w:t>Абанского района Красноярского края.</w:t>
      </w:r>
    </w:p>
    <w:p w:rsidR="00BF6E37" w:rsidRPr="00903216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Получател</w:t>
      </w:r>
      <w:r w:rsidR="00372A3B" w:rsidRPr="00903216">
        <w:rPr>
          <w:rFonts w:ascii="Times New Roman" w:hAnsi="Times New Roman" w:cs="Times New Roman"/>
          <w:sz w:val="28"/>
          <w:szCs w:val="28"/>
        </w:rPr>
        <w:t>и</w:t>
      </w:r>
      <w:r w:rsidRPr="00903216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5B2586" w:rsidRPr="00903216">
        <w:rPr>
          <w:rFonts w:ascii="Times New Roman" w:hAnsi="Times New Roman" w:cs="Times New Roman"/>
          <w:sz w:val="28"/>
          <w:szCs w:val="28"/>
        </w:rPr>
        <w:t>муниципальн</w:t>
      </w:r>
      <w:r w:rsidR="00372A3B" w:rsidRPr="00903216">
        <w:rPr>
          <w:rFonts w:ascii="Times New Roman" w:hAnsi="Times New Roman" w:cs="Times New Roman"/>
          <w:sz w:val="28"/>
          <w:szCs w:val="28"/>
        </w:rPr>
        <w:t>ые</w:t>
      </w:r>
      <w:r w:rsidR="005B2586" w:rsidRPr="0090321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72A3B" w:rsidRPr="00903216">
        <w:rPr>
          <w:rFonts w:ascii="Times New Roman" w:hAnsi="Times New Roman" w:cs="Times New Roman"/>
          <w:sz w:val="28"/>
          <w:szCs w:val="28"/>
        </w:rPr>
        <w:t>я</w:t>
      </w:r>
      <w:r w:rsidR="005B2586" w:rsidRPr="00903216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Pr="00903216">
        <w:rPr>
          <w:rFonts w:ascii="Times New Roman" w:hAnsi="Times New Roman" w:cs="Times New Roman"/>
          <w:sz w:val="28"/>
          <w:szCs w:val="28"/>
        </w:rPr>
        <w:t>.</w:t>
      </w:r>
    </w:p>
    <w:p w:rsidR="000B2480" w:rsidRPr="00903216" w:rsidRDefault="00680532" w:rsidP="000B2480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ый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903216">
        <w:rPr>
          <w:rFonts w:ascii="Times New Roman" w:hAnsi="Times New Roman" w:cs="Times New Roman"/>
          <w:sz w:val="28"/>
          <w:szCs w:val="28"/>
        </w:rPr>
        <w:t>направля</w:t>
      </w:r>
      <w:r w:rsidR="00B622D8" w:rsidRPr="00903216">
        <w:rPr>
          <w:rFonts w:ascii="Times New Roman" w:hAnsi="Times New Roman" w:cs="Times New Roman"/>
          <w:sz w:val="28"/>
          <w:szCs w:val="28"/>
        </w:rPr>
        <w:t>е</w:t>
      </w:r>
      <w:r w:rsidR="00180B5C" w:rsidRPr="00903216">
        <w:rPr>
          <w:rFonts w:ascii="Times New Roman" w:hAnsi="Times New Roman" w:cs="Times New Roman"/>
          <w:sz w:val="28"/>
          <w:szCs w:val="28"/>
        </w:rPr>
        <w:t xml:space="preserve">тся </w:t>
      </w:r>
      <w:r w:rsidR="000B2480" w:rsidRPr="00903216">
        <w:rPr>
          <w:rFonts w:ascii="Times New Roman" w:hAnsi="Times New Roman" w:cs="Times New Roman"/>
          <w:sz w:val="28"/>
          <w:szCs w:val="28"/>
        </w:rPr>
        <w:t xml:space="preserve">на 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финансовое обеспечение (возмещение) расходов на увеличение </w:t>
      </w:r>
      <w:proofErr w:type="gramStart"/>
      <w:r w:rsidR="00EC3ECD" w:rsidRPr="00903216">
        <w:rPr>
          <w:rFonts w:ascii="Times New Roman" w:hAnsi="Times New Roman" w:cs="Times New Roman"/>
          <w:sz w:val="28"/>
          <w:szCs w:val="28"/>
        </w:rPr>
        <w:t>размеров оплаты труда</w:t>
      </w:r>
      <w:proofErr w:type="gramEnd"/>
      <w:r w:rsidR="00EC3ECD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отдельным категориям работников, </w:t>
      </w:r>
      <w:r w:rsidR="00B64F25" w:rsidRPr="00903216">
        <w:rPr>
          <w:rFonts w:ascii="Times New Roman" w:hAnsi="Times New Roman" w:cs="Times New Roman"/>
          <w:sz w:val="28"/>
          <w:szCs w:val="28"/>
        </w:rPr>
        <w:t xml:space="preserve">указанных в пункте 2 настоящего Порядка, </w:t>
      </w:r>
      <w:r w:rsidR="00EC3ECD" w:rsidRPr="00903216">
        <w:rPr>
          <w:rFonts w:ascii="Times New Roman" w:hAnsi="Times New Roman" w:cs="Times New Roman"/>
          <w:sz w:val="28"/>
          <w:szCs w:val="28"/>
        </w:rPr>
        <w:t>с 1 января 2025 года</w:t>
      </w:r>
      <w:r w:rsidR="003E3FDB" w:rsidRPr="00903216">
        <w:rPr>
          <w:rFonts w:ascii="Times New Roman" w:hAnsi="Times New Roman" w:cs="Times New Roman"/>
          <w:sz w:val="28"/>
          <w:szCs w:val="28"/>
        </w:rPr>
        <w:t>.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903216" w:rsidRDefault="000B2480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6</w:t>
      </w:r>
      <w:r w:rsidR="008C145B" w:rsidRPr="00903216">
        <w:rPr>
          <w:rFonts w:ascii="Times New Roman" w:hAnsi="Times New Roman" w:cs="Times New Roman"/>
          <w:sz w:val="28"/>
          <w:szCs w:val="28"/>
        </w:rPr>
        <w:t>. Перечисленны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й </w:t>
      </w:r>
      <w:r w:rsidR="00065FA5" w:rsidRPr="00903216">
        <w:rPr>
          <w:rFonts w:ascii="Times New Roman" w:hAnsi="Times New Roman" w:cs="Times New Roman"/>
          <w:sz w:val="28"/>
          <w:szCs w:val="28"/>
        </w:rPr>
        <w:t>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DE3AC7" w:rsidRPr="00903216">
        <w:rPr>
          <w:rFonts w:ascii="Times New Roman" w:hAnsi="Times New Roman" w:cs="Times New Roman"/>
          <w:sz w:val="28"/>
          <w:szCs w:val="28"/>
        </w:rPr>
        <w:t>ы</w:t>
      </w:r>
      <w:r w:rsidR="00B622D8" w:rsidRPr="00903216">
        <w:rPr>
          <w:rFonts w:ascii="Times New Roman" w:hAnsi="Times New Roman" w:cs="Times New Roman"/>
          <w:sz w:val="28"/>
          <w:szCs w:val="28"/>
        </w:rPr>
        <w:t>й</w:t>
      </w:r>
      <w:r w:rsidR="00065FA5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B622D8" w:rsidRPr="00903216">
        <w:rPr>
          <w:rFonts w:ascii="Times New Roman" w:hAnsi="Times New Roman" w:cs="Times New Roman"/>
          <w:sz w:val="28"/>
          <w:szCs w:val="28"/>
        </w:rPr>
        <w:t>е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тся </w:t>
      </w:r>
      <w:r w:rsidR="004A158F" w:rsidRPr="00903216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</w:t>
      </w:r>
      <w:proofErr w:type="spellStart"/>
      <w:r w:rsidR="004A158F" w:rsidRPr="0090321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4A158F" w:rsidRPr="009032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в составе доходов согласно бюджетной классификации</w:t>
      </w:r>
      <w:r w:rsidR="006F0C20" w:rsidRPr="0090321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C145B" w:rsidRPr="00903216">
        <w:rPr>
          <w:rFonts w:ascii="Times New Roman" w:hAnsi="Times New Roman" w:cs="Times New Roman"/>
          <w:sz w:val="28"/>
          <w:szCs w:val="28"/>
        </w:rPr>
        <w:t>.</w:t>
      </w:r>
    </w:p>
    <w:p w:rsidR="00EC3ECD" w:rsidRPr="00903216" w:rsidRDefault="00EC3ECD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03216">
        <w:rPr>
          <w:rFonts w:ascii="Times New Roman" w:hAnsi="Times New Roman" w:cs="Times New Roman"/>
          <w:sz w:val="28"/>
          <w:szCs w:val="28"/>
        </w:rPr>
        <w:t>Не использованный по состоянию на 1 января финансового года, следующим за отчетным, остаток 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ой</w:t>
      </w:r>
      <w:r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DE3AC7" w:rsidRPr="00903216">
        <w:rPr>
          <w:rFonts w:ascii="Times New Roman" w:hAnsi="Times New Roman" w:cs="Times New Roman"/>
          <w:sz w:val="28"/>
          <w:szCs w:val="28"/>
        </w:rPr>
        <w:t>ы</w:t>
      </w:r>
      <w:r w:rsidR="00B622D8" w:rsidRPr="00903216">
        <w:rPr>
          <w:rFonts w:ascii="Times New Roman" w:hAnsi="Times New Roman" w:cs="Times New Roman"/>
          <w:sz w:val="28"/>
          <w:szCs w:val="28"/>
        </w:rPr>
        <w:t xml:space="preserve">й </w:t>
      </w:r>
      <w:r w:rsidRPr="00903216">
        <w:rPr>
          <w:rFonts w:ascii="Times New Roman" w:hAnsi="Times New Roman" w:cs="Times New Roman"/>
          <w:sz w:val="28"/>
          <w:szCs w:val="28"/>
        </w:rPr>
        <w:t>трансферт подлежит возврату в районный бюджет в сроки, установленные бюджетным законодательством.</w:t>
      </w:r>
      <w:proofErr w:type="gramEnd"/>
    </w:p>
    <w:p w:rsidR="000B2480" w:rsidRPr="00903216" w:rsidRDefault="003E3FDB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8</w:t>
      </w:r>
      <w:r w:rsidR="00B55BC7" w:rsidRPr="00903216">
        <w:rPr>
          <w:rFonts w:ascii="Times New Roman" w:hAnsi="Times New Roman" w:cs="Times New Roman"/>
          <w:sz w:val="28"/>
          <w:szCs w:val="28"/>
        </w:rPr>
        <w:t>. Получатели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</w:t>
      </w:r>
      <w:r w:rsidR="005B2586" w:rsidRPr="0090321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B55BC7" w:rsidRPr="00903216">
        <w:rPr>
          <w:rFonts w:ascii="Times New Roman" w:hAnsi="Times New Roman" w:cs="Times New Roman"/>
          <w:sz w:val="28"/>
          <w:szCs w:val="28"/>
        </w:rPr>
        <w:t xml:space="preserve"> направляю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т в </w:t>
      </w:r>
      <w:r w:rsidR="000B38C0" w:rsidRPr="00903216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8C145B" w:rsidRPr="00903216">
        <w:rPr>
          <w:rFonts w:ascii="Times New Roman" w:hAnsi="Times New Roman" w:cs="Times New Roman"/>
          <w:sz w:val="28"/>
          <w:szCs w:val="28"/>
        </w:rPr>
        <w:t>администраци</w:t>
      </w:r>
      <w:r w:rsidR="000B38C0" w:rsidRPr="00903216">
        <w:rPr>
          <w:rFonts w:ascii="Times New Roman" w:hAnsi="Times New Roman" w:cs="Times New Roman"/>
          <w:sz w:val="28"/>
          <w:szCs w:val="28"/>
        </w:rPr>
        <w:t>и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 w:rsidR="00EC3ECD" w:rsidRPr="00903216">
        <w:rPr>
          <w:rFonts w:ascii="Times New Roman" w:hAnsi="Times New Roman" w:cs="Times New Roman"/>
          <w:sz w:val="28"/>
          <w:szCs w:val="28"/>
        </w:rPr>
        <w:t>отчет об использовании ин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B622D8" w:rsidRPr="00903216">
        <w:rPr>
          <w:rFonts w:ascii="Times New Roman" w:hAnsi="Times New Roman" w:cs="Times New Roman"/>
          <w:sz w:val="28"/>
          <w:szCs w:val="28"/>
        </w:rPr>
        <w:t>ого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622D8" w:rsidRPr="00903216">
        <w:rPr>
          <w:rFonts w:ascii="Times New Roman" w:hAnsi="Times New Roman" w:cs="Times New Roman"/>
          <w:sz w:val="28"/>
          <w:szCs w:val="28"/>
        </w:rPr>
        <w:t>а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 (далее – отчет) по форме согласно приложению </w:t>
      </w:r>
      <w:r w:rsidR="007B1B98" w:rsidRPr="00903216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0B2480" w:rsidRPr="00903216">
        <w:rPr>
          <w:rFonts w:ascii="Times New Roman" w:hAnsi="Times New Roman" w:cs="Times New Roman"/>
          <w:sz w:val="28"/>
          <w:szCs w:val="28"/>
        </w:rPr>
        <w:t>.</w:t>
      </w:r>
    </w:p>
    <w:p w:rsidR="007B1B98" w:rsidRPr="00903216" w:rsidRDefault="007B1B98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 xml:space="preserve">Отчеты </w:t>
      </w:r>
      <w:r w:rsidR="000B2480" w:rsidRPr="00903216">
        <w:rPr>
          <w:rFonts w:ascii="Times New Roman" w:hAnsi="Times New Roman" w:cs="Times New Roman"/>
          <w:sz w:val="28"/>
          <w:szCs w:val="28"/>
        </w:rPr>
        <w:t>представляются на электронную почту по адресу k216</w:t>
      </w:r>
      <w:proofErr w:type="spellStart"/>
      <w:r w:rsidR="000B2480" w:rsidRPr="00903216">
        <w:rPr>
          <w:rFonts w:ascii="Times New Roman" w:hAnsi="Times New Roman" w:cs="Times New Roman"/>
          <w:sz w:val="28"/>
          <w:szCs w:val="28"/>
          <w:lang w:val="en-US"/>
        </w:rPr>
        <w:t>finaban</w:t>
      </w:r>
      <w:proofErr w:type="spellEnd"/>
      <w:r w:rsidR="000B2480" w:rsidRPr="00903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B2480" w:rsidRPr="00903216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903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0321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903216">
        <w:rPr>
          <w:rFonts w:ascii="Times New Roman" w:hAnsi="Times New Roman" w:cs="Times New Roman"/>
          <w:sz w:val="28"/>
          <w:szCs w:val="28"/>
        </w:rPr>
        <w:t xml:space="preserve"> (в формате *.</w:t>
      </w:r>
      <w:proofErr w:type="spellStart"/>
      <w:r w:rsidRPr="00903216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903216"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 w:rsidRPr="00903216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903216">
        <w:rPr>
          <w:rFonts w:ascii="Times New Roman" w:hAnsi="Times New Roman" w:cs="Times New Roman"/>
          <w:sz w:val="28"/>
          <w:szCs w:val="28"/>
        </w:rPr>
        <w:t>) в следующие сроки:</w:t>
      </w:r>
    </w:p>
    <w:p w:rsidR="007B1B98" w:rsidRPr="00903216" w:rsidRDefault="007B1B98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за январь-март – не позднее 10 апреля 2025 года;</w:t>
      </w:r>
    </w:p>
    <w:p w:rsidR="007B1B98" w:rsidRPr="00903216" w:rsidRDefault="007B1B98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за январь-июнь – не позднее 10 июля 2025 года;</w:t>
      </w:r>
    </w:p>
    <w:p w:rsidR="007B1B98" w:rsidRPr="00903216" w:rsidRDefault="007B1B98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за январь-сентябрь – не позднее 10 октября 2025 года;</w:t>
      </w:r>
    </w:p>
    <w:p w:rsidR="005B2586" w:rsidRPr="00903216" w:rsidRDefault="007B1B98" w:rsidP="005B25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за январ</w:t>
      </w:r>
      <w:proofErr w:type="gramStart"/>
      <w:r w:rsidRPr="00903216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903216">
        <w:rPr>
          <w:rFonts w:ascii="Times New Roman" w:hAnsi="Times New Roman" w:cs="Times New Roman"/>
          <w:sz w:val="28"/>
          <w:szCs w:val="28"/>
        </w:rPr>
        <w:t xml:space="preserve"> декабрь – не позднее 12 января</w:t>
      </w:r>
      <w:r w:rsidR="003E3FDB" w:rsidRPr="00903216">
        <w:rPr>
          <w:rFonts w:ascii="Times New Roman" w:hAnsi="Times New Roman" w:cs="Times New Roman"/>
          <w:sz w:val="28"/>
          <w:szCs w:val="28"/>
        </w:rPr>
        <w:t xml:space="preserve"> 2026 года.</w:t>
      </w:r>
      <w:r w:rsidRPr="00903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903216" w:rsidRDefault="003E3FDB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216">
        <w:rPr>
          <w:rFonts w:ascii="Times New Roman" w:hAnsi="Times New Roman" w:cs="Times New Roman"/>
          <w:sz w:val="28"/>
          <w:szCs w:val="28"/>
        </w:rPr>
        <w:t>9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. </w:t>
      </w:r>
      <w:r w:rsidR="00EC3ECD" w:rsidRPr="00903216">
        <w:rPr>
          <w:rFonts w:ascii="Times New Roman" w:hAnsi="Times New Roman" w:cs="Times New Roman"/>
          <w:sz w:val="28"/>
          <w:szCs w:val="28"/>
        </w:rPr>
        <w:t xml:space="preserve">За </w:t>
      </w:r>
      <w:r w:rsidR="005B2586" w:rsidRPr="00903216">
        <w:rPr>
          <w:rFonts w:ascii="Times New Roman" w:hAnsi="Times New Roman" w:cs="Times New Roman"/>
          <w:sz w:val="28"/>
          <w:szCs w:val="28"/>
        </w:rPr>
        <w:t>не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целевое использование </w:t>
      </w:r>
      <w:r w:rsidR="005B2586" w:rsidRPr="0090321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="000B2480" w:rsidRPr="00903216">
        <w:rPr>
          <w:rFonts w:ascii="Times New Roman" w:hAnsi="Times New Roman" w:cs="Times New Roman"/>
          <w:sz w:val="28"/>
          <w:szCs w:val="28"/>
        </w:rPr>
        <w:t xml:space="preserve">за достоверность предоставляемых сведений 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5B2586" w:rsidRPr="0090321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8C145B" w:rsidRPr="00903216">
        <w:rPr>
          <w:rFonts w:ascii="Times New Roman" w:hAnsi="Times New Roman" w:cs="Times New Roman"/>
          <w:sz w:val="28"/>
          <w:szCs w:val="28"/>
        </w:rPr>
        <w:t xml:space="preserve"> несут ответственность в соответствии с </w:t>
      </w:r>
      <w:r w:rsidR="000B2480" w:rsidRPr="00903216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8C145B" w:rsidRPr="00903216">
        <w:rPr>
          <w:rFonts w:ascii="Times New Roman" w:hAnsi="Times New Roman" w:cs="Times New Roman"/>
          <w:sz w:val="28"/>
          <w:szCs w:val="28"/>
        </w:rPr>
        <w:t>.</w:t>
      </w:r>
    </w:p>
    <w:p w:rsidR="003E3FDB" w:rsidRPr="00E2726E" w:rsidRDefault="003E3FDB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E3FDB" w:rsidRPr="00E2726E" w:rsidSect="00A2227E">
          <w:pgSz w:w="11906" w:h="16838"/>
          <w:pgMar w:top="1134" w:right="567" w:bottom="964" w:left="1701" w:header="709" w:footer="709" w:gutter="0"/>
          <w:cols w:space="708"/>
          <w:docGrid w:linePitch="360"/>
        </w:sectPr>
      </w:pPr>
    </w:p>
    <w:p w:rsidR="003E3FDB" w:rsidRPr="00992FD1" w:rsidRDefault="003E3FDB" w:rsidP="00E2726E">
      <w:pPr>
        <w:spacing w:after="1" w:line="280" w:lineRule="auto"/>
        <w:ind w:left="5954"/>
        <w:outlineLvl w:val="1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2726E" w:rsidRPr="00992FD1" w:rsidRDefault="003E3FDB" w:rsidP="00E2726E">
      <w:pPr>
        <w:spacing w:after="0"/>
        <w:ind w:left="5954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 xml:space="preserve">к </w:t>
      </w:r>
      <w:r w:rsidR="00E2726E" w:rsidRPr="00992FD1">
        <w:rPr>
          <w:rFonts w:ascii="Times New Roman" w:hAnsi="Times New Roman" w:cs="Times New Roman"/>
          <w:sz w:val="28"/>
          <w:szCs w:val="28"/>
        </w:rPr>
        <w:t>Порядку предоставления  ин</w:t>
      </w:r>
      <w:r w:rsidR="002C5FD2" w:rsidRPr="00992FD1">
        <w:rPr>
          <w:rFonts w:ascii="Times New Roman" w:hAnsi="Times New Roman" w:cs="Times New Roman"/>
          <w:sz w:val="28"/>
          <w:szCs w:val="28"/>
        </w:rPr>
        <w:t xml:space="preserve">ого </w:t>
      </w:r>
      <w:r w:rsidR="00E2726E" w:rsidRPr="00992FD1">
        <w:rPr>
          <w:rFonts w:ascii="Times New Roman" w:hAnsi="Times New Roman" w:cs="Times New Roman"/>
          <w:sz w:val="28"/>
          <w:szCs w:val="28"/>
        </w:rPr>
        <w:t>межбюджетн</w:t>
      </w:r>
      <w:r w:rsidR="002C5FD2" w:rsidRPr="00992FD1">
        <w:rPr>
          <w:rFonts w:ascii="Times New Roman" w:hAnsi="Times New Roman" w:cs="Times New Roman"/>
          <w:sz w:val="28"/>
          <w:szCs w:val="28"/>
        </w:rPr>
        <w:t xml:space="preserve">ого </w:t>
      </w:r>
      <w:r w:rsidR="00E2726E" w:rsidRPr="00992FD1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C5FD2" w:rsidRPr="00992FD1">
        <w:rPr>
          <w:rFonts w:ascii="Times New Roman" w:hAnsi="Times New Roman" w:cs="Times New Roman"/>
          <w:sz w:val="28"/>
          <w:szCs w:val="28"/>
        </w:rPr>
        <w:t>а</w:t>
      </w:r>
      <w:r w:rsidR="00E2726E" w:rsidRPr="00992FD1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 расходов на увеличение размеров оплаты труда отдельным категориям работников бюджетной сферы за счет сре</w:t>
      </w:r>
      <w:proofErr w:type="gramStart"/>
      <w:r w:rsidR="00E2726E" w:rsidRPr="00992FD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E2726E" w:rsidRPr="00992FD1">
        <w:rPr>
          <w:rFonts w:ascii="Times New Roman" w:hAnsi="Times New Roman" w:cs="Times New Roman"/>
          <w:sz w:val="28"/>
          <w:szCs w:val="28"/>
        </w:rPr>
        <w:t xml:space="preserve">аевого бюджета </w:t>
      </w:r>
    </w:p>
    <w:p w:rsidR="003E3FDB" w:rsidRPr="00992FD1" w:rsidRDefault="003E3FDB">
      <w:pPr>
        <w:spacing w:after="1" w:line="28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3FDB" w:rsidRPr="00992FD1" w:rsidRDefault="003E3FDB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09"/>
      <w:bookmarkEnd w:id="1"/>
      <w:r w:rsidRPr="00992FD1">
        <w:rPr>
          <w:rFonts w:ascii="Times New Roman" w:hAnsi="Times New Roman" w:cs="Times New Roman"/>
          <w:sz w:val="28"/>
          <w:szCs w:val="28"/>
        </w:rPr>
        <w:t>Отчет об использовании ин</w:t>
      </w:r>
      <w:r w:rsidR="002C5FD2" w:rsidRPr="00992FD1">
        <w:rPr>
          <w:rFonts w:ascii="Times New Roman" w:hAnsi="Times New Roman" w:cs="Times New Roman"/>
          <w:sz w:val="28"/>
          <w:szCs w:val="28"/>
        </w:rPr>
        <w:t>ого</w:t>
      </w:r>
      <w:r w:rsidRPr="00992FD1">
        <w:rPr>
          <w:rFonts w:ascii="Times New Roman" w:hAnsi="Times New Roman" w:cs="Times New Roman"/>
          <w:sz w:val="28"/>
          <w:szCs w:val="28"/>
        </w:rPr>
        <w:t xml:space="preserve"> межбюджетн</w:t>
      </w:r>
      <w:r w:rsidR="002C5FD2" w:rsidRPr="00992FD1">
        <w:rPr>
          <w:rFonts w:ascii="Times New Roman" w:hAnsi="Times New Roman" w:cs="Times New Roman"/>
          <w:sz w:val="28"/>
          <w:szCs w:val="28"/>
        </w:rPr>
        <w:t>ого</w:t>
      </w:r>
      <w:r w:rsidRPr="00992FD1">
        <w:rPr>
          <w:rFonts w:ascii="Times New Roman" w:hAnsi="Times New Roman" w:cs="Times New Roman"/>
          <w:sz w:val="28"/>
          <w:szCs w:val="28"/>
        </w:rPr>
        <w:t xml:space="preserve"> трансфер</w:t>
      </w:r>
      <w:r w:rsidR="002C5FD2" w:rsidRPr="00992FD1">
        <w:rPr>
          <w:rFonts w:ascii="Times New Roman" w:hAnsi="Times New Roman" w:cs="Times New Roman"/>
          <w:sz w:val="28"/>
          <w:szCs w:val="28"/>
        </w:rPr>
        <w:t>та, предоставляемого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 xml:space="preserve">из </w:t>
      </w:r>
      <w:r w:rsidR="00CA7427" w:rsidRPr="00992FD1">
        <w:rPr>
          <w:rFonts w:ascii="Times New Roman" w:hAnsi="Times New Roman" w:cs="Times New Roman"/>
          <w:sz w:val="28"/>
          <w:szCs w:val="28"/>
        </w:rPr>
        <w:t>районного</w:t>
      </w:r>
      <w:r w:rsidRPr="00992FD1">
        <w:rPr>
          <w:rFonts w:ascii="Times New Roman" w:hAnsi="Times New Roman" w:cs="Times New Roman"/>
          <w:sz w:val="28"/>
          <w:szCs w:val="28"/>
        </w:rPr>
        <w:t xml:space="preserve"> бюджета бюджетам муниципальных образований</w:t>
      </w:r>
    </w:p>
    <w:p w:rsidR="003E3FDB" w:rsidRPr="00992FD1" w:rsidRDefault="00CA7427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E3FDB" w:rsidRPr="00992FD1">
        <w:rPr>
          <w:rFonts w:ascii="Times New Roman" w:hAnsi="Times New Roman" w:cs="Times New Roman"/>
          <w:sz w:val="28"/>
          <w:szCs w:val="28"/>
        </w:rPr>
        <w:t xml:space="preserve"> на финансовое обеспечение (возмещение)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 xml:space="preserve">расходов на увеличение размеров оплаты труда </w:t>
      </w:r>
      <w:proofErr w:type="gramStart"/>
      <w:r w:rsidRPr="00992FD1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>категориям работников бюджетной сферы</w:t>
      </w:r>
      <w:r w:rsidR="00CA7427" w:rsidRPr="00992FD1">
        <w:rPr>
          <w:rFonts w:ascii="Times New Roman" w:hAnsi="Times New Roman" w:cs="Times New Roman"/>
          <w:sz w:val="28"/>
          <w:szCs w:val="28"/>
        </w:rPr>
        <w:t>,</w:t>
      </w:r>
      <w:r w:rsidRPr="00992FD1">
        <w:rPr>
          <w:rFonts w:ascii="Times New Roman" w:hAnsi="Times New Roman" w:cs="Times New Roman"/>
          <w:sz w:val="28"/>
          <w:szCs w:val="28"/>
        </w:rPr>
        <w:t xml:space="preserve"> </w:t>
      </w:r>
      <w:r w:rsidR="00CA7427" w:rsidRPr="00992FD1">
        <w:rPr>
          <w:rFonts w:ascii="Times New Roman" w:hAnsi="Times New Roman" w:cs="Times New Roman"/>
          <w:sz w:val="28"/>
          <w:szCs w:val="28"/>
        </w:rPr>
        <w:t>за счет сре</w:t>
      </w:r>
      <w:proofErr w:type="gramStart"/>
      <w:r w:rsidR="00CA7427" w:rsidRPr="00992FD1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CA7427" w:rsidRPr="00992FD1">
        <w:rPr>
          <w:rFonts w:ascii="Times New Roman" w:hAnsi="Times New Roman" w:cs="Times New Roman"/>
          <w:sz w:val="28"/>
          <w:szCs w:val="28"/>
        </w:rPr>
        <w:t>аевого бюджета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>за ______________________________________________________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>(период)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2FD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2FD1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</w:t>
      </w:r>
      <w:proofErr w:type="gramEnd"/>
    </w:p>
    <w:p w:rsidR="003E3FDB" w:rsidRPr="00992FD1" w:rsidRDefault="003E3FDB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2FD1">
        <w:rPr>
          <w:rFonts w:ascii="Times New Roman" w:hAnsi="Times New Roman" w:cs="Times New Roman"/>
          <w:sz w:val="28"/>
          <w:szCs w:val="28"/>
        </w:rPr>
        <w:t>Красноярского края)</w:t>
      </w:r>
      <w:proofErr w:type="gramEnd"/>
    </w:p>
    <w:p w:rsidR="003E3FDB" w:rsidRPr="00992FD1" w:rsidRDefault="003E3FDB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68"/>
        <w:gridCol w:w="2551"/>
        <w:gridCol w:w="1984"/>
        <w:gridCol w:w="1701"/>
      </w:tblGrid>
      <w:tr w:rsidR="003E3FDB" w:rsidRPr="00992FD1">
        <w:tc>
          <w:tcPr>
            <w:tcW w:w="567" w:type="dxa"/>
            <w:vMerge w:val="restart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236" w:type="dxa"/>
            <w:gridSpan w:val="3"/>
          </w:tcPr>
          <w:p w:rsidR="003E3FDB" w:rsidRPr="00992FD1" w:rsidRDefault="003E3FDB" w:rsidP="002C5FD2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2C5FD2" w:rsidRPr="00992FD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</w:t>
            </w:r>
            <w:r w:rsidR="0039659A" w:rsidRPr="00992FD1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 трансферт из </w:t>
            </w:r>
            <w:r w:rsidR="00CA7427" w:rsidRPr="00992FD1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бюджетам муниципальных образований </w:t>
            </w:r>
            <w:r w:rsidR="00CA7427"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района </w:t>
            </w: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на финансовое обеспечение (возмещение) расходов на увеличение размеров оплаты труда отдельным категориям работников бюджетной сферы </w:t>
            </w:r>
            <w:r w:rsidR="00CA7427" w:rsidRPr="00992FD1"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="00CA7427" w:rsidRPr="00992FD1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CA7427" w:rsidRPr="00992FD1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</w:p>
        </w:tc>
      </w:tr>
      <w:tr w:rsidR="003E3FDB" w:rsidRPr="00992FD1">
        <w:tc>
          <w:tcPr>
            <w:tcW w:w="567" w:type="dxa"/>
            <w:vMerge/>
          </w:tcPr>
          <w:p w:rsidR="003E3FDB" w:rsidRPr="00992FD1" w:rsidRDefault="003E3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3E3FDB" w:rsidRPr="00992FD1" w:rsidRDefault="003E3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объем иного межбюджетного трансферта, всего, руб.</w:t>
            </w:r>
          </w:p>
        </w:tc>
        <w:tc>
          <w:tcPr>
            <w:tcW w:w="1984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исполнено, руб.</w:t>
            </w:r>
          </w:p>
        </w:tc>
        <w:tc>
          <w:tcPr>
            <w:tcW w:w="1701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3E3FDB" w:rsidRPr="00992FD1">
        <w:tc>
          <w:tcPr>
            <w:tcW w:w="567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E3FDB" w:rsidRPr="00992FD1">
        <w:tc>
          <w:tcPr>
            <w:tcW w:w="567" w:type="dxa"/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3FDB" w:rsidRPr="00992FD1" w:rsidRDefault="003E3FDB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2"/>
        <w:gridCol w:w="1361"/>
        <w:gridCol w:w="340"/>
        <w:gridCol w:w="3628"/>
      </w:tblGrid>
      <w:tr w:rsidR="003E3FDB" w:rsidRPr="00992FD1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образования Красноярского края</w:t>
            </w:r>
          </w:p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(или уполномоченное лицо)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FDB" w:rsidRPr="00992FD1">
        <w:tblPrEx>
          <w:tblBorders>
            <w:insideH w:val="none" w:sz="0" w:space="0" w:color="auto"/>
          </w:tblBorders>
        </w:tblPrEx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3E3FDB" w:rsidRPr="00992FD1">
        <w:tblPrEx>
          <w:tblBorders>
            <w:insideH w:val="none" w:sz="0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FDB" w:rsidRPr="00992FD1" w:rsidRDefault="003E3FDB">
            <w:pPr>
              <w:spacing w:after="1" w:line="2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2FD1">
              <w:rPr>
                <w:rFonts w:ascii="Times New Roman" w:hAnsi="Times New Roman" w:cs="Times New Roman"/>
                <w:sz w:val="28"/>
                <w:szCs w:val="28"/>
              </w:rPr>
              <w:t>ФИО и телефон исполнителя</w:t>
            </w:r>
          </w:p>
        </w:tc>
      </w:tr>
    </w:tbl>
    <w:p w:rsidR="003E3FDB" w:rsidRPr="00992FD1" w:rsidRDefault="003E3FDB" w:rsidP="00E2726E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E3FDB" w:rsidRPr="00992FD1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61B14"/>
    <w:rsid w:val="00065FA5"/>
    <w:rsid w:val="0008193B"/>
    <w:rsid w:val="000B2480"/>
    <w:rsid w:val="000B38C0"/>
    <w:rsid w:val="000C371C"/>
    <w:rsid w:val="000D233D"/>
    <w:rsid w:val="00133820"/>
    <w:rsid w:val="00143B78"/>
    <w:rsid w:val="001506B5"/>
    <w:rsid w:val="00177F83"/>
    <w:rsid w:val="00180B5C"/>
    <w:rsid w:val="001817F7"/>
    <w:rsid w:val="001B6DAF"/>
    <w:rsid w:val="001E69E1"/>
    <w:rsid w:val="00225964"/>
    <w:rsid w:val="00236268"/>
    <w:rsid w:val="0024116F"/>
    <w:rsid w:val="002575F9"/>
    <w:rsid w:val="002C23ED"/>
    <w:rsid w:val="002C5FD2"/>
    <w:rsid w:val="00346508"/>
    <w:rsid w:val="00372A3B"/>
    <w:rsid w:val="0039659A"/>
    <w:rsid w:val="003B1F52"/>
    <w:rsid w:val="003C5481"/>
    <w:rsid w:val="003E3FDB"/>
    <w:rsid w:val="003F1B0D"/>
    <w:rsid w:val="003F21BE"/>
    <w:rsid w:val="003F3195"/>
    <w:rsid w:val="00413C30"/>
    <w:rsid w:val="00422157"/>
    <w:rsid w:val="0044408F"/>
    <w:rsid w:val="00460D2E"/>
    <w:rsid w:val="004716EF"/>
    <w:rsid w:val="004A158F"/>
    <w:rsid w:val="0052483D"/>
    <w:rsid w:val="00565C9A"/>
    <w:rsid w:val="005805CF"/>
    <w:rsid w:val="005A49A6"/>
    <w:rsid w:val="005B2586"/>
    <w:rsid w:val="005C7E55"/>
    <w:rsid w:val="006024BE"/>
    <w:rsid w:val="006208C7"/>
    <w:rsid w:val="00677308"/>
    <w:rsid w:val="00680532"/>
    <w:rsid w:val="006870AB"/>
    <w:rsid w:val="006C327A"/>
    <w:rsid w:val="006C348C"/>
    <w:rsid w:val="006D43DC"/>
    <w:rsid w:val="006F0C20"/>
    <w:rsid w:val="007428A4"/>
    <w:rsid w:val="0075013A"/>
    <w:rsid w:val="0079151C"/>
    <w:rsid w:val="007A5F59"/>
    <w:rsid w:val="007B1B98"/>
    <w:rsid w:val="007B384F"/>
    <w:rsid w:val="00822BFE"/>
    <w:rsid w:val="00891703"/>
    <w:rsid w:val="008A25B4"/>
    <w:rsid w:val="008C145B"/>
    <w:rsid w:val="009031BA"/>
    <w:rsid w:val="00903216"/>
    <w:rsid w:val="0090776A"/>
    <w:rsid w:val="00984A16"/>
    <w:rsid w:val="00985354"/>
    <w:rsid w:val="00990D2E"/>
    <w:rsid w:val="00992FD1"/>
    <w:rsid w:val="009A4C1C"/>
    <w:rsid w:val="009C71CB"/>
    <w:rsid w:val="009F5A5C"/>
    <w:rsid w:val="00A2227E"/>
    <w:rsid w:val="00A6179F"/>
    <w:rsid w:val="00A61907"/>
    <w:rsid w:val="00A72E0E"/>
    <w:rsid w:val="00AB7103"/>
    <w:rsid w:val="00AE5765"/>
    <w:rsid w:val="00B55BC7"/>
    <w:rsid w:val="00B622D8"/>
    <w:rsid w:val="00B64F25"/>
    <w:rsid w:val="00B8635C"/>
    <w:rsid w:val="00B978B7"/>
    <w:rsid w:val="00BB6F42"/>
    <w:rsid w:val="00BF6E37"/>
    <w:rsid w:val="00C36C2F"/>
    <w:rsid w:val="00C618D9"/>
    <w:rsid w:val="00CA7427"/>
    <w:rsid w:val="00CD5AEB"/>
    <w:rsid w:val="00DB4D20"/>
    <w:rsid w:val="00DE3AC7"/>
    <w:rsid w:val="00DF1BF4"/>
    <w:rsid w:val="00DF53B3"/>
    <w:rsid w:val="00E2726E"/>
    <w:rsid w:val="00E76722"/>
    <w:rsid w:val="00EC3ECD"/>
    <w:rsid w:val="00ED1E82"/>
    <w:rsid w:val="00F31E5D"/>
    <w:rsid w:val="00F63512"/>
    <w:rsid w:val="00FC4C9D"/>
    <w:rsid w:val="00FC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3363-40FE-44F2-9142-930CF500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9</cp:revision>
  <cp:lastPrinted>2025-02-10T09:12:00Z</cp:lastPrinted>
  <dcterms:created xsi:type="dcterms:W3CDTF">2025-01-27T08:16:00Z</dcterms:created>
  <dcterms:modified xsi:type="dcterms:W3CDTF">2025-02-10T09:12:00Z</dcterms:modified>
</cp:coreProperties>
</file>