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9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7"/>
        <w:gridCol w:w="2489"/>
      </w:tblGrid>
      <w:tr>
        <w:trPr>
          <w:trHeight w:val="1719" w:hRule="atLeast"/>
        </w:trPr>
        <w:tc>
          <w:tcPr>
            <w:tcW w:w="700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E6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lang w:val="en-US"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03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eastAsia="ru-RU"/>
              </w:rPr>
              <w:t xml:space="preserve"> апреля 202</w:t>
            </w:r>
            <w:r>
              <mc:AlternateContent>
                <mc:Choice Requires="wps">
                  <w:drawing>
                    <wp:anchor behindDoc="0" distT="13335" distB="12700" distL="12700" distR="13335" simplePos="0" locked="0" layoutInCell="1" allowOverlap="1" relativeHeight="3" wp14:anchorId="585C14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250825</wp:posOffset>
                      </wp:positionV>
                      <wp:extent cx="4506595" cy="635"/>
                      <wp:effectExtent l="12700" t="13335" r="13335" b="1270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75pt" to="354.65pt,19.75pt" ID="Прямая соединительная линия 2" stroked="t" o:allowincell="f" style="position:absolute;flip:x" wp14:anchorId="585C14A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color w:val="0918DD"/>
                <w:sz w:val="24"/>
                <w:szCs w:val="24"/>
              </w:rPr>
              <w:t xml:space="preserve"> </w:t>
            </w:r>
            <w:r>
              <w:rPr/>
              <w:drawing>
                <wp:inline distT="0" distB="0" distL="0" distR="0">
                  <wp:extent cx="904875" cy="90487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600" w:before="0" w:after="0"/>
        <w:ind w:hanging="0" w:left="0"/>
        <w:jc w:val="center"/>
        <w:outlineLvl w:val="0"/>
        <w:rPr>
          <w:rFonts w:ascii="Times New Roman" w:hAnsi="Times New Roman" w:eastAsia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8"/>
          <w:lang w:eastAsia="ru-RU"/>
        </w:rPr>
        <w:t>Приём заявок на конкурс «Земский почтальон» продлён до 9 апреля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Отборочный этап первого Всероссийского конкурса «Земский почтальон» продлён до 9 апреля 2026 г., чтобы как можно больше желающих смогли принять в нём участие. Уже за четыре недели заявки подали более 2 000 человек.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Участниками всероссийского конкурса станут специалисты с опытом работы от одного года из населённых пунктов численностью до 50 000 человек.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Красноярском крае около 20 человек подали заявки на звание лучшего земского почтальона. Это почтальоны, работающие в сёлах Казачинское, Никольское, Ирбейское, Чунояр, Тюхтет, посёлках Канифольный Нижнеингашского района, Глядень Назаровского района, Первомайск Мотыгинского района, в посёлках городского типа Большая Мурта и Подгорный, в деревнях Петропавловка, Крутая и др.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ascii="Times New Roman" w:hAnsi="Times New Roman"/>
          <w:sz w:val="24"/>
          <w:szCs w:val="24"/>
          <w:lang w:eastAsia="ru-RU"/>
        </w:rPr>
        <w:t>«Земский почтальон» состоит из трёх этапов. На первом — в срок до 9 апреля почтовые сотрудники подают онлайн-заявки на сайте организатора в разделе: </w:t>
      </w:r>
      <w:hyperlink r:id="rId3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https://земскийпочтальон.рф</w:t>
        </w:r>
      </w:hyperlink>
      <w:r>
        <w:rPr>
          <w:rFonts w:eastAsia="Times New Roman" w:ascii="Times New Roman" w:hAnsi="Times New Roman"/>
          <w:sz w:val="24"/>
          <w:szCs w:val="24"/>
          <w:lang w:eastAsia="ru-RU"/>
        </w:rPr>
        <w:t>. Второй этап конкурса пройдёт с 10 апреля по 24 апреля. В этот период региональные экспертные комиссии оценят поступившие заявки и выберут финалистов. Очный финал состоится 26 мая в Москве.</w:t>
      </w:r>
    </w:p>
    <w:p>
      <w:pPr>
        <w:pStyle w:val="Normal"/>
        <w:shd w:val="clear" w:color="auto" w:fill="FFFFFF"/>
        <w:spacing w:lineRule="auto" w:line="259" w:before="0" w:after="12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Кроме того, с 4 мая по 25 мая 2026 г. в социальной сети «ВКонтакте» на странице </w:t>
      </w:r>
      <w:hyperlink r:id="rId4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https://vk.com/russianpost</w:t>
        </w:r>
      </w:hyperlink>
      <w:r>
        <w:rPr>
          <w:rFonts w:eastAsia="Times New Roman" w:ascii="Times New Roman" w:hAnsi="Times New Roman"/>
          <w:sz w:val="24"/>
          <w:szCs w:val="24"/>
          <w:lang w:eastAsia="ru-RU"/>
        </w:rPr>
        <w:t> начнётся общественное голосование в специальной номинации — «Народный почтальон», основанной на заявках, отобранных региональными комиссиями.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Times New Roman"/>
          <w:b/>
          <w:i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Организаторы мероприятия — федеральный партийный проект «Единой России» «Российское село» при поддержке Почты России, Минсельхоза России, Минцифры России и Профсоюза работников связи России.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Овдина Александра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(391) 219-04-36 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color w:val="0000FF"/>
          <w:sz w:val="24"/>
          <w:szCs w:val="24"/>
          <w:u w:val="single"/>
        </w:rPr>
        <w:t>Ovdina-A</w:t>
      </w:r>
      <w:hyperlink r:id="rId5">
        <w:r>
          <w:rPr>
            <w:rStyle w:val="Style9"/>
            <w:rFonts w:eastAsia="Times New Roman" w:ascii="Times New Roman" w:hAnsi="Times New Roman"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ind w:hanging="0" w:left="0" w:right="0"/>
        <w:jc w:val="left"/>
        <w:rPr>
          <w:rFonts w:ascii="Calibri;sans-serif;serif;EmojiFont" w:hAnsi="Calibri;sans-serif;serif;EmojiFont"/>
          <w:b w:val="false"/>
          <w:i w:val="false"/>
          <w:i w:val="false"/>
          <w:caps w:val="false"/>
          <w:smallCaps w:val="false"/>
          <w:color w:val="323E4F"/>
          <w:spacing w:val="0"/>
          <w:sz w:val="21"/>
        </w:rPr>
      </w:pPr>
      <w:r>
        <w:rPr>
          <w:rFonts w:ascii="Calibri;sans-serif;serif;EmojiFont" w:hAnsi="Calibri;sans-serif;serif;EmojiFont"/>
          <w:b w:val="false"/>
          <w:i w:val="false"/>
          <w:caps w:val="false"/>
          <w:smallCaps w:val="false"/>
          <w:color w:val="323E4F"/>
          <w:spacing w:val="0"/>
          <w:sz w:val="21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libri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199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xn--80ajfffekdohciwt8e3d.xn--p1ai/" TargetMode="External"/><Relationship Id="rId4" Type="http://schemas.openxmlformats.org/officeDocument/2006/relationships/hyperlink" Target="https://vk.com/russianpost" TargetMode="External"/><Relationship Id="rId5" Type="http://schemas.openxmlformats.org/officeDocument/2006/relationships/hyperlink" Target="mailto:T_Glagolev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LibreOffice/24.8.5.2$Linux_X86_64 LibreOffice_project/480$Build-2</Application>
  <AppVersion>15.0000</AppVersion>
  <Pages>1</Pages>
  <Words>235</Words>
  <Characters>1522</Characters>
  <CharactersWithSpaces>1747</CharactersWithSpaces>
  <Paragraphs>15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2026-04-02T07:41:00Z</dcterms:created>
  <dc:creator>Глаголева Татьяна Игоревна</dc:creator>
  <dc:description/>
  <dc:language>ru-RU</dc:language>
  <cp:lastModifiedBy/>
  <dcterms:modified xsi:type="dcterms:W3CDTF">2026-04-02T16:37:39Z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