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CDA" w:rsidRDefault="00FC2CDA" w:rsidP="00FC2C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C2C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Летняя образовательная программа туристической направленности «Сплав» как ресурс социализации обучающихся</w:t>
      </w:r>
    </w:p>
    <w:p w:rsidR="00FC2CDA" w:rsidRDefault="00FC2CDA" w:rsidP="00FC2C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D819F6" w:rsidRDefault="00FC2CDA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Лаптев Максим Михайлович,</w:t>
      </w:r>
      <w:r w:rsidR="00D819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819F6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30480</wp:posOffset>
            </wp:positionV>
            <wp:extent cx="1809750" cy="2279015"/>
            <wp:effectExtent l="19050" t="0" r="0" b="0"/>
            <wp:wrapTight wrapText="bothSides">
              <wp:wrapPolygon edited="0">
                <wp:start x="-227" y="0"/>
                <wp:lineTo x="-227" y="21486"/>
                <wp:lineTo x="21600" y="21486"/>
                <wp:lineTo x="21600" y="0"/>
                <wp:lineTo x="-227" y="0"/>
              </wp:wrapPolygon>
            </wp:wrapTight>
            <wp:docPr id="4" name="Рисунок 1" descr="C:\Users\user\Downloads\Лапт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аптев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19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преподаватель-организатор ОБЖ, </w:t>
      </w:r>
    </w:p>
    <w:p w:rsidR="00234EF4" w:rsidRDefault="00D819F6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педагог дополнительного образования</w:t>
      </w:r>
      <w:r w:rsidR="00234EF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27940</wp:posOffset>
            </wp:positionV>
            <wp:extent cx="1885950" cy="2333625"/>
            <wp:effectExtent l="19050" t="0" r="0" b="0"/>
            <wp:wrapTight wrapText="bothSides">
              <wp:wrapPolygon edited="0">
                <wp:start x="-218" y="0"/>
                <wp:lineTo x="-218" y="21512"/>
                <wp:lineTo x="21600" y="21512"/>
                <wp:lineTo x="21600" y="0"/>
                <wp:lineTo x="-218" y="0"/>
              </wp:wrapPolygon>
            </wp:wrapTight>
            <wp:docPr id="5" name="Рисунок 2" descr="C:\Users\user\Downloads\Гринкеви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Гринкевич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EF4" w:rsidRDefault="00234EF4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Гринкевич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Татьяна Анатольевна, </w:t>
      </w:r>
    </w:p>
    <w:p w:rsidR="00234EF4" w:rsidRDefault="00234EF4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классный руководитель.</w:t>
      </w: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127635</wp:posOffset>
            </wp:positionV>
            <wp:extent cx="1885950" cy="2352675"/>
            <wp:effectExtent l="19050" t="0" r="0" b="0"/>
            <wp:wrapTight wrapText="bothSides">
              <wp:wrapPolygon edited="0">
                <wp:start x="-218" y="0"/>
                <wp:lineTo x="-218" y="21513"/>
                <wp:lineTo x="21600" y="21513"/>
                <wp:lineTo x="21600" y="0"/>
                <wp:lineTo x="-218" y="0"/>
              </wp:wrapPolygon>
            </wp:wrapTight>
            <wp:docPr id="6" name="Рисунок 3" descr="C:\Users\user\Downloads\Путинце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Путинцев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660C" w:rsidRDefault="007E660C" w:rsidP="007E660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234EF4" w:rsidRDefault="00234EF4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Путинцев</w:t>
      </w:r>
      <w:proofErr w:type="spellEnd"/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Александр Тимофеевич, </w:t>
      </w:r>
    </w:p>
    <w:p w:rsidR="00D819F6" w:rsidRDefault="00234EF4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инструктор по туризму</w:t>
      </w:r>
      <w:r w:rsidR="00D819F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C2CDA" w:rsidRDefault="00D819F6" w:rsidP="00FC2CD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(МАОУ Абанская СОШ № 3)</w:t>
      </w:r>
      <w:r w:rsidR="00FC2CD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660C" w:rsidRPr="00FC2CDA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CDA" w:rsidRPr="00FC2CDA" w:rsidRDefault="00FC2CDA" w:rsidP="00D81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современном обществе ломаются стереотипы человеческих ценностей и норм морали. В концепции «Школа </w:t>
      </w:r>
      <w:proofErr w:type="spell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 определены такие проблемы как: замещение традиционного общения </w:t>
      </w:r>
      <w:proofErr w:type="gram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сетевым</w:t>
      </w:r>
      <w:proofErr w:type="gram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интернет – зависимость, учащение случаев социально – опасного поведения. Все это вызывает беспокойство и в нашей 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школе. </w:t>
      </w:r>
      <w:proofErr w:type="gram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многом у учащихся (на основе педагогического наблюдения и результатам диагностики по Методике исследования ценностных ориентаций (разработана П. В. Степановым, Д. В. Григорьевы</w:t>
      </w:r>
      <w:r w:rsidR="00D819F6">
        <w:rPr>
          <w:rFonts w:ascii="Times New Roman" w:eastAsia="Times New Roman" w:hAnsi="Times New Roman" w:cs="Times New Roman"/>
          <w:sz w:val="28"/>
          <w:szCs w:val="28"/>
          <w:lang w:eastAsia="ru-RU"/>
        </w:rPr>
        <w:t>м, И. В. Кулешовой)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утрачено чувство долга перед родителями, семьей, коллективом, обществом, Отечеством.</w:t>
      </w:r>
      <w:proofErr w:type="gram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Получили распространение цинизм, агрессивность, неуважительное отношение к старшим, непонимание ценности природы. </w:t>
      </w:r>
      <w:r w:rsidR="00FA2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социализации детей, мы выявили, на наш взгляд, действенные механизмы, позволяющие управлять процессами социализации. Одним из продуктивных видов деятельности является </w:t>
      </w:r>
      <w:proofErr w:type="gram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туристическая</w:t>
      </w:r>
      <w:proofErr w:type="gram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Накопленный опыт показывает, что туризм имеет очень большое значение в воспитании учащихся, так как социализация должна проходить в процессе совместной деятельности и общения в определенной культурной среде. Это же подтверждено и концепцией «Школа </w:t>
      </w:r>
      <w:proofErr w:type="spell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России», где позиционируется краеведение и школьный туризм.</w:t>
      </w:r>
    </w:p>
    <w:p w:rsidR="00FC2CDA" w:rsidRPr="00FC2CDA" w:rsidRDefault="00FC2CDA" w:rsidP="00D81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практики: «Обеспечить условия для социализации </w:t>
      </w:r>
      <w:proofErr w:type="gram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реализации летней программы туристической направленности «Сплав по р. Бирюса».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задачами являются:</w:t>
      </w:r>
    </w:p>
    <w:p w:rsidR="00FC2CDA" w:rsidRPr="00FC2CDA" w:rsidRDefault="00FC2CDA" w:rsidP="00FC2C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совместной деятельности педагогов, детей, родителей для формирования социальных навыков (ответственности, самостоятельности, взаимовыручки) у участников программы «Сплав»;</w:t>
      </w:r>
    </w:p>
    <w:p w:rsidR="00FC2CDA" w:rsidRPr="00FC2CDA" w:rsidRDefault="00FC2CDA" w:rsidP="00FC2C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и подростков любви к малой родине, бережного отношения к ее природе за счет включения в программу мероприятий краеведческой и экологической направленности;</w:t>
      </w:r>
    </w:p>
    <w:p w:rsidR="00FC2CDA" w:rsidRPr="00FC2CDA" w:rsidRDefault="00FC2CDA" w:rsidP="00FC2C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противоправного поведения, интернет – зависимости учащихся;</w:t>
      </w:r>
    </w:p>
    <w:p w:rsidR="00FC2CDA" w:rsidRPr="00FC2CDA" w:rsidRDefault="00FC2CDA" w:rsidP="00FC2CD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кадрового, материально – технического оснащения реализации летней программы «Сплав».</w:t>
      </w:r>
    </w:p>
    <w:p w:rsidR="00126FDB" w:rsidRPr="00FC2CDA" w:rsidRDefault="00FC2CDA" w:rsidP="00D81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Туризм, особенно самодеятельный или краеведческий – это </w:t>
      </w:r>
      <w:proofErr w:type="spellStart"/>
      <w:r w:rsidRPr="00FC2CDA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практико</w:t>
      </w:r>
      <w:proofErr w:type="spellEnd"/>
      <w:r w:rsidRPr="00FC2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FC2CDA">
        <w:rPr>
          <w:rFonts w:ascii="Times New Roman" w:hAnsi="Times New Roman" w:cs="Times New Roman"/>
          <w:sz w:val="28"/>
          <w:szCs w:val="28"/>
          <w:shd w:val="clear" w:color="auto" w:fill="FFFFFF"/>
        </w:rPr>
        <w:t>-о</w:t>
      </w:r>
      <w:proofErr w:type="gramEnd"/>
      <w:r w:rsidRPr="00FC2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риентированная деятельность, где школьник проявляет самостоятельность, постоянно находясь в ситуации поиска, получения знания при взаимодействии с объектами туристического интереса. При этом «создаются» ситуации, когда ребенку необходимо самому добыть знания из окружающей среды. Таким образом, школьник вовлекается в самостоятельную, творческую работу, построенную на основе самоорганизации, что является важным условием социализации и формирования творческой, открытой личности. Именно туризм способен воспитать в детях любовь к малой </w:t>
      </w:r>
      <w:r w:rsidR="00FA2D3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C2CDA">
        <w:rPr>
          <w:rFonts w:ascii="Times New Roman" w:hAnsi="Times New Roman" w:cs="Times New Roman"/>
          <w:sz w:val="28"/>
          <w:szCs w:val="28"/>
          <w:shd w:val="clear" w:color="auto" w:fill="FFFFFF"/>
        </w:rPr>
        <w:t>одине, бережное отношение к природе, чувство долга, сплочение в коллективе, взаимопомощь и взаимовыручку, определенные нравственные качества личности. Таким образом, организация летней программы туристической направленности (в форме водного похода «Сплав») является эффективным средством социализации обучающихся и возможностью для семейного бюджетного отдыха.</w:t>
      </w:r>
    </w:p>
    <w:p w:rsidR="00FC2CDA" w:rsidRPr="00FC2CDA" w:rsidRDefault="00FC2CDA" w:rsidP="00D81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программы Сплава организуется деятельность и мероприятия разных видов направленностей: социальной (приготовление пищи, уборка на плоту, мытье посуды, разжигание костра, управление плотом, посиделки у костра, настольные игры); спортивной (соревнования по плаванию, нырянию, 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водным лыжам, рыбалке); оздоровительной (купание, загорание, катание на плюшках, семейный рафтинг, походная баня);</w:t>
      </w:r>
      <w:proofErr w:type="gram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краеведческой (изучение флоры, фауны, природных особенностей родного края, знакомство с бытом староверов, посещение памятников воинам, погибшим в ВОВ и возложение цветов к ним); экологической (акции по очистке берегов реки от мусора, уборка места бивуака). Кроме этого, команды сплавщиков принимают участие в мероприятиях, которые организуются в поселениях по ходу движения (соревнования, концерты, акции). Ежегодно, районная комиссия по делам несовершеннолетних направляет 1-2 учащихся, состоящих на различных видах учета (КДН, СОП) на сплав, где ребята проявляют свои лучшие качества, и не было ни одного случая правонарушений с их стороны.</w:t>
      </w:r>
    </w:p>
    <w:p w:rsidR="00FC2CDA" w:rsidRPr="00FC2CDA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2755265</wp:posOffset>
            </wp:positionV>
            <wp:extent cx="2295525" cy="2800350"/>
            <wp:effectExtent l="19050" t="0" r="9525" b="0"/>
            <wp:wrapTight wrapText="bothSides">
              <wp:wrapPolygon edited="0">
                <wp:start x="-179" y="0"/>
                <wp:lineTo x="-179" y="21453"/>
                <wp:lineTo x="21690" y="21453"/>
                <wp:lineTo x="21690" y="0"/>
                <wp:lineTo x="-179" y="0"/>
              </wp:wrapPolygon>
            </wp:wrapTight>
            <wp:docPr id="1" name="Рисунок 1" descr="G:\#USER\Desktop\Практика\photo16853506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#USER\Desktop\Практика\photo168535063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80" b="8318"/>
                    <a:stretch/>
                  </pic:blipFill>
                  <pic:spPr bwMode="auto">
                    <a:xfrm>
                      <a:off x="0" y="0"/>
                      <a:ext cx="22955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C2CDA"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водного похода «сплав» – непростая задача, требующая принятия заранее (до начала летнего периода) подготовительных мер. В школе должен быть инструктор по туризму, прошедший обучение и получивший удостоверение в краевом «Центре туризма и краеведения». Школа должна обладать необходимой материально – технической базой (или иметь возможность взять в аренду): плавательные приспособления (плот, </w:t>
      </w:r>
      <w:proofErr w:type="spellStart"/>
      <w:r w:rsidR="00FC2CDA"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рафты</w:t>
      </w:r>
      <w:proofErr w:type="spellEnd"/>
      <w:r w:rsidR="00FC2CDA"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надувные камеры), спасательные жилеты, костровые принадлежности, транспорт для доставки туристов до места. Команда педагогов – организаторов сплава совместно с детьми разрабатывает маршрут и график движения, набирает команду туристов (обучающиеся, родители), согласовывает меню, закупает необходимые продукты, готовит необходимые документы и подает их в квалификационную комиссию для получения официального разрешения на водный поход. Администрация школы обеспечивает нормативно – правовую базу, транспорт для реализации программы.</w:t>
      </w:r>
    </w:p>
    <w:p w:rsidR="00FC2CDA" w:rsidRPr="00FC2CDA" w:rsidRDefault="00FC2CDA" w:rsidP="00D81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участников сплава (дети, родители, педагоги) в летний период </w:t>
      </w:r>
      <w:r w:rsidR="000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года 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более 400 человек, </w:t>
      </w:r>
      <w:r w:rsidR="000F59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них – 37 семей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эффективности практики свидетельствует положительная динамика количества участников</w:t>
      </w:r>
      <w:r w:rsidR="000F5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обучающихся</w:t>
      </w: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22чел. в 2015г до 98 чел в 2022г); включение участников (в том числе семей) и из других школ района; положительные отзывы семей (100%) о сплаве, результаты участия различных команд школы в конкурсе туристических походов Краевого центра туризма и краеведения (2015г -1 место, 2019г – 1 место, 2020г – 2место, 3 место).</w:t>
      </w:r>
    </w:p>
    <w:p w:rsidR="00FC2CDA" w:rsidRPr="00FC2CDA" w:rsidRDefault="00FC2CDA" w:rsidP="00D81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отзывов участников сплава (детей, родителей, педагогов), и использовании метода педагогического наблюдения, выделены основные преимущества водных походов: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туристическом походе вырабатывается умение преодолевать трудности, ребята учатся бесконфликтному общению, взаимопомощи не на словах, а на деле;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занятия туризмом вырабатывают у школьников сознательную ответственность, дисциплину, настойчивость. В походе ребята раскрываются совсем с другой стороны, чем в школе;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возможность для углубленного изучения во время походов, экспедиций, экскурсий истории и природы родного края – своей малой родины, например, знакомство с бытом староверов, с памятниками воинам, погибшим на полях сражений в годы Великой Отечественной войны;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туристская деятельность воспитывает нравственные качества личности школьника, приобщает к труду;</w:t>
      </w:r>
    </w:p>
    <w:p w:rsidR="00FC2CDA" w:rsidRP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сплав - это уникальный оздоровительный комплекс: свежий воздух, купание, загорание, походная баня – все это укрепляет и закаливает детский организм;</w:t>
      </w:r>
    </w:p>
    <w:p w:rsidR="00FC2CDA" w:rsidRDefault="00FC2CDA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связи и невозможность использования мобильных телефонов даёт возможность общаться, играть в настольные игры, вести разговоры, петь песни у костра и включаться </w:t>
      </w:r>
      <w:proofErr w:type="gramStart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других полезных развлечений: рыбалка, водные лыжи, катание на плюшках, банане.</w:t>
      </w:r>
    </w:p>
    <w:p w:rsidR="007E660C" w:rsidRDefault="007E660C" w:rsidP="00FC2C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132715</wp:posOffset>
            </wp:positionV>
            <wp:extent cx="4257675" cy="2390775"/>
            <wp:effectExtent l="19050" t="0" r="9525" b="0"/>
            <wp:wrapTight wrapText="bothSides">
              <wp:wrapPolygon edited="0">
                <wp:start x="-97" y="0"/>
                <wp:lineTo x="-97" y="21514"/>
                <wp:lineTo x="21648" y="21514"/>
                <wp:lineTo x="21648" y="0"/>
                <wp:lineTo x="-97" y="0"/>
              </wp:wrapPolygon>
            </wp:wrapTight>
            <wp:docPr id="3" name="Рисунок 3" descr="G:\#USER\Desktop\Практика\photo16853506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#USER\Desktop\Практика\photo168535063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2CDA" w:rsidRDefault="007E660C" w:rsidP="007E66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-4495165</wp:posOffset>
            </wp:positionH>
            <wp:positionV relativeFrom="paragraph">
              <wp:posOffset>2928620</wp:posOffset>
            </wp:positionV>
            <wp:extent cx="4438650" cy="2676525"/>
            <wp:effectExtent l="19050" t="0" r="0" b="0"/>
            <wp:wrapTight wrapText="bothSides">
              <wp:wrapPolygon edited="0">
                <wp:start x="-93" y="0"/>
                <wp:lineTo x="-93" y="21523"/>
                <wp:lineTo x="21600" y="21523"/>
                <wp:lineTo x="21600" y="0"/>
                <wp:lineTo x="-93" y="0"/>
              </wp:wrapPolygon>
            </wp:wrapTight>
            <wp:docPr id="2" name="Рисунок 2" descr="G:\#USER\Desktop\Практика\photo16853506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#USER\Desktop\Практика\photo1685350639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2CDA" w:rsidRPr="00FC2C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организация летнего отдыха обучающихся и родителей в форме водного похода «Сплав»– это эффективные условия для социализации и общения детей в неформальной обстановке; укрепление здоровья, развитие эмоционального интеллекта, повышение стрессоустойчивости, профилактика интернет – зависимости, противоправного поведения. Кроме этого, водные походы – это позиционирование семейного отдыха и укрепление семейных традиций, возможности для бюджетных путешествий всей семьей, возможности для воспитания детей личным примером.</w:t>
      </w:r>
    </w:p>
    <w:p w:rsidR="00E1605E" w:rsidRDefault="00E1605E" w:rsidP="00D819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CDA" w:rsidRPr="00FC2CDA" w:rsidRDefault="00FC2CDA" w:rsidP="00FC2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2CDA" w:rsidRPr="00FC2CDA" w:rsidSect="00E1605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93B07"/>
    <w:multiLevelType w:val="multilevel"/>
    <w:tmpl w:val="54AE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4969"/>
    <w:rsid w:val="000F5918"/>
    <w:rsid w:val="00126FDB"/>
    <w:rsid w:val="00234EF4"/>
    <w:rsid w:val="007E660C"/>
    <w:rsid w:val="00D34969"/>
    <w:rsid w:val="00D819F6"/>
    <w:rsid w:val="00E1605E"/>
    <w:rsid w:val="00F324D7"/>
    <w:rsid w:val="00FA2D32"/>
    <w:rsid w:val="00FC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2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6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0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2023-05-30T10:58:00Z</dcterms:created>
  <dcterms:modified xsi:type="dcterms:W3CDTF">2023-05-30T10:58:00Z</dcterms:modified>
</cp:coreProperties>
</file>