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DD3A99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715398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B948A7" w:rsidRDefault="00B948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32"/>
          <w:szCs w:val="32"/>
        </w:rPr>
      </w:pPr>
    </w:p>
    <w:p w:rsidR="00385A80" w:rsidRPr="00385A80" w:rsidRDefault="00385A80" w:rsidP="00B948A7">
      <w:pPr>
        <w:spacing w:line="240" w:lineRule="auto"/>
        <w:ind w:left="-2" w:firstLineChars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2D90">
        <w:rPr>
          <w:rFonts w:ascii="Times New Roman" w:eastAsia="Times New Roman" w:hAnsi="Times New Roman" w:cs="Times New Roman"/>
          <w:b/>
          <w:sz w:val="32"/>
          <w:szCs w:val="32"/>
        </w:rPr>
        <w:t xml:space="preserve">В </w:t>
      </w:r>
      <w:r w:rsidRPr="00385A80">
        <w:rPr>
          <w:rFonts w:ascii="Times New Roman" w:eastAsia="Times New Roman" w:hAnsi="Times New Roman" w:cs="Times New Roman"/>
          <w:b/>
          <w:sz w:val="32"/>
          <w:szCs w:val="32"/>
        </w:rPr>
        <w:t xml:space="preserve">Красноярском крае </w:t>
      </w:r>
      <w:r w:rsidRPr="00D52D90">
        <w:rPr>
          <w:rFonts w:ascii="Times New Roman" w:eastAsia="Times New Roman" w:hAnsi="Times New Roman" w:cs="Times New Roman"/>
          <w:b/>
          <w:sz w:val="32"/>
          <w:szCs w:val="32"/>
        </w:rPr>
        <w:t xml:space="preserve">более </w:t>
      </w:r>
      <w:r w:rsidRPr="00385A80">
        <w:rPr>
          <w:rFonts w:ascii="Times New Roman" w:eastAsia="Times New Roman" w:hAnsi="Times New Roman" w:cs="Times New Roman"/>
          <w:b/>
          <w:sz w:val="32"/>
          <w:szCs w:val="32"/>
        </w:rPr>
        <w:t xml:space="preserve">трех тысяч </w:t>
      </w:r>
      <w:r w:rsidRPr="00D52D90">
        <w:rPr>
          <w:rFonts w:ascii="Times New Roman" w:eastAsia="Times New Roman" w:hAnsi="Times New Roman" w:cs="Times New Roman"/>
          <w:b/>
          <w:sz w:val="32"/>
          <w:szCs w:val="32"/>
        </w:rPr>
        <w:t xml:space="preserve">работающих отцов получают пособие по уходу за ребенком до </w:t>
      </w:r>
      <w:r w:rsidR="00B948A7">
        <w:rPr>
          <w:rFonts w:ascii="Times New Roman" w:eastAsia="Times New Roman" w:hAnsi="Times New Roman" w:cs="Times New Roman"/>
          <w:b/>
          <w:sz w:val="32"/>
          <w:szCs w:val="32"/>
        </w:rPr>
        <w:t>полутора</w:t>
      </w:r>
      <w:r w:rsidRPr="00D52D90">
        <w:rPr>
          <w:rFonts w:ascii="Times New Roman" w:eastAsia="Times New Roman" w:hAnsi="Times New Roman" w:cs="Times New Roman"/>
          <w:b/>
          <w:sz w:val="32"/>
          <w:szCs w:val="32"/>
        </w:rPr>
        <w:t xml:space="preserve"> лет</w:t>
      </w:r>
    </w:p>
    <w:p w:rsidR="00DD3A99" w:rsidRDefault="00DD3A99" w:rsidP="00385A80">
      <w:pPr>
        <w:spacing w:before="100" w:beforeAutospacing="1" w:after="100" w:afterAutospacing="1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85A80" w:rsidRPr="00DD3A99" w:rsidRDefault="00385A80" w:rsidP="00385A80">
      <w:pPr>
        <w:spacing w:before="100" w:beforeAutospacing="1" w:after="100" w:afterAutospacing="1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D3A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Отделение С</w:t>
      </w:r>
      <w:r w:rsidR="0060717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оциального фонда России </w:t>
      </w:r>
      <w:r w:rsidRPr="00DD3A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по Красноярскому краю выплачивает пособие по уходу за ребенком до полутора лет более  </w:t>
      </w:r>
      <w:r w:rsidR="00BC7B2B" w:rsidRPr="00DD3A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трем тысячам</w:t>
      </w:r>
      <w:r w:rsidR="00BC7B2B" w:rsidRPr="00DD3A9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р</w:t>
      </w:r>
      <w:r w:rsidRPr="00DD3A9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аботающим отцам.</w:t>
      </w:r>
    </w:p>
    <w:p w:rsidR="00E16B8F" w:rsidRDefault="00F40D82" w:rsidP="00F40D82">
      <w:pPr>
        <w:spacing w:line="36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женщина после окончания отпуска по беременности и родам планирует вернуться к работе, то ухаживать за ребёнком до 1,5 лет и получать пособие может и работающий папа. </w:t>
      </w:r>
    </w:p>
    <w:p w:rsidR="003C3E82" w:rsidRDefault="00F40D82" w:rsidP="003C3E82">
      <w:pPr>
        <w:spacing w:line="36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выплаты составляет 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40%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среднего заработка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рассчитанного 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 два календарных года, предшествующих отпуску по уходу за ребенком.</w:t>
      </w:r>
      <w:r w:rsidR="00DD3A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6B8F" w:rsidRPr="00DD3A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Выплата не прекратится, даже если</w:t>
      </w:r>
      <w:r w:rsidR="003C3E82" w:rsidRPr="00DD3A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начать работать на условиях неполного дня, работать на дому или досрочно выйти из отпуска </w:t>
      </w:r>
      <w:proofErr w:type="gramStart"/>
      <w:r w:rsidR="003C3E82" w:rsidRPr="00DD3A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полный день</w:t>
      </w:r>
      <w:proofErr w:type="gramEnd"/>
      <w:r w:rsidR="003C3E82" w:rsidRPr="00DD3A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C3E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Отделение СФР по Красноярскому краю</w:t>
      </w:r>
      <w:r w:rsidR="003C3E82"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выплатит пособие полностью до исполнения ребёнку 1,5 лет</w:t>
      </w:r>
      <w:r w:rsidR="003C3E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9217C" w:rsidRDefault="00B948A7" w:rsidP="0099217C">
      <w:pPr>
        <w:spacing w:line="36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назначения пособия нужно подать </w:t>
      </w:r>
      <w:r w:rsidR="009921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два 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</w:t>
      </w:r>
      <w:r w:rsidR="009921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своему работодателю</w:t>
      </w:r>
      <w:r w:rsidR="009921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9217C" w:rsidRPr="00D52D90">
        <w:rPr>
          <w:rFonts w:ascii="Times New Roman" w:eastAsia="Times New Roman" w:hAnsi="Times New Roman" w:cs="Times New Roman"/>
          <w:sz w:val="24"/>
          <w:szCs w:val="24"/>
        </w:rPr>
        <w:t xml:space="preserve">одно — о назначении ежемесячного пособия по уходу за ребенком, а другое — о предоставлении отпуска по уходу за ребенком до достижения им возраста трех </w:t>
      </w:r>
      <w:proofErr w:type="spellStart"/>
      <w:r w:rsidR="0099217C" w:rsidRPr="00D52D90">
        <w:rPr>
          <w:rFonts w:ascii="Times New Roman" w:eastAsia="Times New Roman" w:hAnsi="Times New Roman" w:cs="Times New Roman"/>
          <w:sz w:val="24"/>
          <w:szCs w:val="24"/>
        </w:rPr>
        <w:t>лет</w:t>
      </w:r>
      <w:proofErr w:type="gramStart"/>
      <w:r w:rsidR="0099217C" w:rsidRPr="00D52D90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="0099217C" w:rsidRPr="00D52D90">
        <w:rPr>
          <w:rFonts w:ascii="Times New Roman" w:eastAsia="Times New Roman" w:hAnsi="Times New Roman" w:cs="Times New Roman"/>
          <w:sz w:val="24"/>
          <w:szCs w:val="24"/>
        </w:rPr>
        <w:t>сли</w:t>
      </w:r>
      <w:proofErr w:type="spellEnd"/>
      <w:r w:rsidR="0099217C" w:rsidRPr="00D52D90">
        <w:rPr>
          <w:rFonts w:ascii="Times New Roman" w:eastAsia="Times New Roman" w:hAnsi="Times New Roman" w:cs="Times New Roman"/>
          <w:sz w:val="24"/>
          <w:szCs w:val="24"/>
        </w:rPr>
        <w:t xml:space="preserve"> в семье несколько детей младше полутора лет, пособие назначается на каждого ребенка</w:t>
      </w:r>
      <w:r w:rsidR="0099217C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99217C" w:rsidRPr="00D52D90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9921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пояснила заместитель управляющего Отделением С</w:t>
      </w:r>
      <w:r w:rsidR="00DD3A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оциального фонда России </w:t>
      </w:r>
      <w:r w:rsidR="009921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Красноярскому краю </w:t>
      </w:r>
      <w:r w:rsidR="0099217C" w:rsidRPr="009921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Марина Долматова</w:t>
      </w:r>
      <w:r w:rsidR="009921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</w:p>
    <w:p w:rsidR="000207E0" w:rsidRDefault="00B948A7" w:rsidP="000207E0">
      <w:pPr>
        <w:spacing w:line="36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получения документов </w:t>
      </w:r>
      <w:r w:rsidR="00745C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работодателя 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Отделение СФР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Красноярскому краю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назнач</w:t>
      </w:r>
      <w:r w:rsidR="00745C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ает 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выпла</w:t>
      </w:r>
      <w:r w:rsidR="00745C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чивает 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пособие в течение 10 рабочих дней. Далее пособие будет выплачиваться ежемесячно, </w:t>
      </w:r>
      <w:r w:rsidR="009921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позднее </w:t>
      </w:r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 числа </w:t>
      </w:r>
      <w:r w:rsidR="00353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каждого месяца </w:t>
      </w:r>
      <w:proofErr w:type="gramStart"/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gramEnd"/>
      <w:r w:rsidRPr="007A6C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предыдущий</w:t>
      </w:r>
      <w:r w:rsidR="009921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07E0" w:rsidRPr="000207E0" w:rsidRDefault="000207E0" w:rsidP="000207E0">
      <w:pPr>
        <w:spacing w:line="360" w:lineRule="auto"/>
        <w:ind w:leftChars="0" w:left="0" w:firstLineChars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7E0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можете обратиться к специалистам Отделения СФР по Красноярскому краю (8-800-100-00-01, звонок бесплатный) и в клиентские службы, адреса которых и график работы размещены на сайте: </w:t>
      </w:r>
      <w:hyperlink r:id="rId8" w:history="1">
        <w:r w:rsidRPr="000207E0">
          <w:rPr>
            <w:rStyle w:val="ab"/>
            <w:rFonts w:ascii="Times New Roman" w:hAnsi="Times New Roman" w:cs="Times New Roman"/>
            <w:sz w:val="24"/>
            <w:szCs w:val="24"/>
          </w:rPr>
          <w:t>https://sfr.gov.ru/branches/krasnoyarsk/</w:t>
        </w:r>
      </w:hyperlink>
      <w:r w:rsidRPr="000207E0">
        <w:rPr>
          <w:rFonts w:ascii="Times New Roman" w:hAnsi="Times New Roman" w:cs="Times New Roman"/>
          <w:sz w:val="24"/>
          <w:szCs w:val="24"/>
        </w:rPr>
        <w:t>.</w:t>
      </w:r>
    </w:p>
    <w:p w:rsidR="000207E0" w:rsidRDefault="000207E0" w:rsidP="000207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207E0" w:rsidRDefault="000207E0" w:rsidP="000207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207E0" w:rsidRDefault="000207E0" w:rsidP="000207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207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Пресс-служба ОСФР по Красноярскому краю</w:t>
      </w:r>
    </w:p>
    <w:p w:rsidR="000207E0" w:rsidRDefault="000207E0" w:rsidP="000207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207E0" w:rsidRPr="000207E0" w:rsidRDefault="000207E0" w:rsidP="000207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07E0" w:rsidRPr="000207E0" w:rsidRDefault="000207E0" w:rsidP="000207E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0207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Жабина</w:t>
      </w:r>
      <w:proofErr w:type="spellEnd"/>
      <w:r w:rsidRPr="000207E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Татьяна Николаевна, (391) 229-10-99, КСПД 16-69</w:t>
      </w:r>
    </w:p>
    <w:p w:rsidR="00745CA4" w:rsidRDefault="00745CA4" w:rsidP="003C3E82">
      <w:pPr>
        <w:spacing w:line="36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3E23" w:rsidRDefault="00B13E23" w:rsidP="00141FAD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13E23" w:rsidRDefault="00B13E23" w:rsidP="00141FAD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41FAD" w:rsidRDefault="00141FAD" w:rsidP="00141FAD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1188" w:rsidRDefault="00141FAD" w:rsidP="00745CA4">
      <w:pPr>
        <w:spacing w:line="36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FA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45863" cy="2439514"/>
            <wp:effectExtent l="19050" t="0" r="0" b="0"/>
            <wp:docPr id="1" name="Рисунок 0" descr="уход отец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ход отец 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1396" cy="244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188" w:rsidSect="00715398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715398"/>
    <w:rsid w:val="0000468E"/>
    <w:rsid w:val="00015D36"/>
    <w:rsid w:val="000207E0"/>
    <w:rsid w:val="00033067"/>
    <w:rsid w:val="00056F9A"/>
    <w:rsid w:val="000A4E08"/>
    <w:rsid w:val="000B0F60"/>
    <w:rsid w:val="000C2299"/>
    <w:rsid w:val="00134358"/>
    <w:rsid w:val="00141FAD"/>
    <w:rsid w:val="00182662"/>
    <w:rsid w:val="001A7692"/>
    <w:rsid w:val="001E5D15"/>
    <w:rsid w:val="002026B7"/>
    <w:rsid w:val="002329D3"/>
    <w:rsid w:val="00285EC1"/>
    <w:rsid w:val="00293CB9"/>
    <w:rsid w:val="002B4A10"/>
    <w:rsid w:val="00320BC5"/>
    <w:rsid w:val="00353C14"/>
    <w:rsid w:val="00385A80"/>
    <w:rsid w:val="003C3E82"/>
    <w:rsid w:val="00405718"/>
    <w:rsid w:val="00412C23"/>
    <w:rsid w:val="00484150"/>
    <w:rsid w:val="00575B54"/>
    <w:rsid w:val="005927B9"/>
    <w:rsid w:val="005D09A5"/>
    <w:rsid w:val="00604325"/>
    <w:rsid w:val="0060717E"/>
    <w:rsid w:val="00715398"/>
    <w:rsid w:val="007213D0"/>
    <w:rsid w:val="007324E7"/>
    <w:rsid w:val="00736762"/>
    <w:rsid w:val="0074482E"/>
    <w:rsid w:val="00745CA4"/>
    <w:rsid w:val="0075780E"/>
    <w:rsid w:val="007C7178"/>
    <w:rsid w:val="007E40B1"/>
    <w:rsid w:val="00871188"/>
    <w:rsid w:val="00903175"/>
    <w:rsid w:val="009466C0"/>
    <w:rsid w:val="0099217C"/>
    <w:rsid w:val="00994B73"/>
    <w:rsid w:val="009D3B68"/>
    <w:rsid w:val="009F12ED"/>
    <w:rsid w:val="00A21D22"/>
    <w:rsid w:val="00A45D20"/>
    <w:rsid w:val="00A7423F"/>
    <w:rsid w:val="00AA6E1A"/>
    <w:rsid w:val="00AB3742"/>
    <w:rsid w:val="00AE084D"/>
    <w:rsid w:val="00B03B58"/>
    <w:rsid w:val="00B05DFC"/>
    <w:rsid w:val="00B104EE"/>
    <w:rsid w:val="00B13E23"/>
    <w:rsid w:val="00B92824"/>
    <w:rsid w:val="00B948A7"/>
    <w:rsid w:val="00BA62FC"/>
    <w:rsid w:val="00BC7B2B"/>
    <w:rsid w:val="00BE19F5"/>
    <w:rsid w:val="00C239C7"/>
    <w:rsid w:val="00C778DF"/>
    <w:rsid w:val="00CC7AF6"/>
    <w:rsid w:val="00D05C09"/>
    <w:rsid w:val="00D233D6"/>
    <w:rsid w:val="00D631BF"/>
    <w:rsid w:val="00D63284"/>
    <w:rsid w:val="00DD23CC"/>
    <w:rsid w:val="00DD3A99"/>
    <w:rsid w:val="00DD3C99"/>
    <w:rsid w:val="00E16B8F"/>
    <w:rsid w:val="00E64701"/>
    <w:rsid w:val="00E73E09"/>
    <w:rsid w:val="00E82F5F"/>
    <w:rsid w:val="00EA1D5A"/>
    <w:rsid w:val="00F273B7"/>
    <w:rsid w:val="00F40D82"/>
    <w:rsid w:val="00F60E94"/>
    <w:rsid w:val="00F9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autoRedefine/>
    <w:hidden/>
    <w:qFormat/>
    <w:rsid w:val="00715398"/>
    <w:pPr>
      <w:spacing w:before="100" w:beforeAutospacing="1" w:after="100" w:afterAutospacing="1"/>
      <w:ind w:firstLine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uiPriority w:val="20"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uiPriority w:val="99"/>
    <w:qFormat/>
    <w:rsid w:val="00715398"/>
    <w:pPr>
      <w:spacing w:before="280" w:after="280"/>
      <w:ind w:firstLine="0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a">
    <w:name w:val="Strong"/>
    <w:autoRedefine/>
    <w:hidden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yars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B8833B-3132-4F77-A828-8D2112CF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5</cp:revision>
  <cp:lastPrinted>2025-10-08T06:35:00Z</cp:lastPrinted>
  <dcterms:created xsi:type="dcterms:W3CDTF">2025-10-10T08:45:00Z</dcterms:created>
  <dcterms:modified xsi:type="dcterms:W3CDTF">2025-10-17T07:38:00Z</dcterms:modified>
</cp:coreProperties>
</file>