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4961" w:right="0" w:firstLine="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ru-RU"/>
        </w:rPr>
        <w:t xml:space="preserve">Приложен</w:t>
      </w:r>
      <w:r>
        <w:rPr>
          <w:color w:val="auto"/>
          <w:sz w:val="28"/>
          <w:szCs w:val="28"/>
          <w:lang w:eastAsia="ru-RU"/>
        </w:rPr>
        <w:t xml:space="preserve">ие № 2</w:t>
      </w:r>
      <w:r>
        <w:rPr>
          <w:color w:val="auto"/>
          <w:sz w:val="28"/>
          <w:szCs w:val="28"/>
          <w:lang w:eastAsia="ru-RU"/>
        </w:rPr>
        <w:t xml:space="preserve">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contextualSpacing/>
        <w:ind w:left="4961" w:right="0" w:firstLine="0"/>
        <w:jc w:val="left"/>
        <w:rPr>
          <w:sz w:val="28"/>
          <w:szCs w:val="28"/>
          <w:highlight w:val="none"/>
        </w:rPr>
      </w:pPr>
      <w:r>
        <w:rPr>
          <w:color w:val="auto"/>
          <w:sz w:val="28"/>
          <w:szCs w:val="28"/>
          <w:lang w:eastAsia="ru-RU"/>
        </w:rPr>
        <w:t xml:space="preserve">к постановлению</w:t>
      </w:r>
      <w:r>
        <w:rPr>
          <w:color w:val="auto"/>
          <w:sz w:val="28"/>
          <w:szCs w:val="28"/>
          <w:lang w:eastAsia="ru-RU"/>
        </w:rPr>
        <w:t xml:space="preserve"> к</w:t>
      </w:r>
      <w:r>
        <w:rPr>
          <w:sz w:val="28"/>
          <w:szCs w:val="28"/>
          <w:lang w:eastAsia="ru-RU"/>
        </w:rPr>
        <w:t xml:space="preserve">омиссии </w:t>
        <w:br/>
        <w:t xml:space="preserve">по делам несовершеннолетних </w:t>
        <w:br/>
        <w:t xml:space="preserve">и </w:t>
      </w:r>
      <w:r>
        <w:rPr>
          <w:sz w:val="28"/>
          <w:szCs w:val="28"/>
          <w:lang w:eastAsia="ru-RU"/>
        </w:rPr>
        <w:t xml:space="preserve">защите </w:t>
      </w:r>
      <w:r>
        <w:rPr>
          <w:sz w:val="28"/>
          <w:szCs w:val="28"/>
          <w:highlight w:val="none"/>
          <w:lang w:eastAsia="ru-RU"/>
        </w:rPr>
        <w:t xml:space="preserve">их прав Красноярского края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left="4961" w:right="0" w:firstLine="0"/>
        <w:jc w:val="left"/>
        <w:rPr>
          <w:color w:val="auto"/>
          <w:sz w:val="28"/>
          <w:szCs w:val="28"/>
        </w:rPr>
      </w:pPr>
      <w:r>
        <w:rPr>
          <w:sz w:val="28"/>
          <w:szCs w:val="28"/>
          <w:highlight w:val="none"/>
          <w:lang w:eastAsia="ru-RU"/>
        </w:rPr>
        <w:t xml:space="preserve">от </w:t>
      </w:r>
      <w:r>
        <w:rPr>
          <w:sz w:val="28"/>
          <w:szCs w:val="28"/>
          <w:highlight w:val="none"/>
          <w:u w:val="single"/>
          <w:lang w:eastAsia="ru-RU"/>
        </w:rPr>
        <w:t xml:space="preserve">19.06.2026</w:t>
      </w:r>
      <w:r>
        <w:rPr>
          <w:sz w:val="28"/>
          <w:szCs w:val="28"/>
          <w:highlight w:val="none"/>
          <w:lang w:eastAsia="ru-RU"/>
        </w:rPr>
        <w:t xml:space="preserve"> № </w:t>
      </w:r>
      <w:r>
        <w:rPr>
          <w:sz w:val="28"/>
          <w:szCs w:val="28"/>
          <w:highlight w:val="none"/>
          <w:u w:val="single"/>
          <w:lang w:eastAsia="ru-RU"/>
        </w:rPr>
        <w:t xml:space="preserve">34-кдн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4100" w:firstLine="7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contextualSpacing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ru-RU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284"/>
        <w:jc w:val="center"/>
        <w:widowControl w:val="off"/>
        <w:rPr>
          <w:rFonts w:eastAsia="Tahoma"/>
          <w:b/>
          <w:color w:val="000000"/>
          <w:sz w:val="28"/>
          <w:szCs w:val="28"/>
        </w:rPr>
      </w:pP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Алгоритм взаимодействия </w:t>
        <w:br/>
        <w:t xml:space="preserve">специалистов психологических служб 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в системе 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образования Красноярского края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 при оказании неотложной психологической помощи </w:t>
        <w:br/>
        <w:t xml:space="preserve">в кризисных ситуациях </w:t>
      </w:r>
      <w:r>
        <w:rPr>
          <w:rFonts w:eastAsia="Tahoma"/>
          <w:b/>
          <w:color w:val="000000"/>
          <w:sz w:val="28"/>
          <w:szCs w:val="28"/>
        </w:rPr>
      </w:r>
      <w:r>
        <w:rPr>
          <w:rFonts w:eastAsia="Tahoma"/>
          <w:b/>
          <w:color w:val="000000"/>
          <w:sz w:val="28"/>
          <w:szCs w:val="28"/>
        </w:rPr>
      </w:r>
    </w:p>
    <w:p>
      <w:pPr>
        <w:ind w:firstLine="284"/>
        <w:jc w:val="center"/>
        <w:widowControl w:val="off"/>
        <w:rPr>
          <w:rFonts w:eastAsia="Tahoma"/>
          <w:b/>
          <w:color w:val="000000"/>
          <w:sz w:val="28"/>
          <w:szCs w:val="28"/>
        </w:rPr>
      </w:pPr>
      <w:r>
        <w:rPr>
          <w:rFonts w:eastAsia="Tahoma"/>
          <w:b/>
          <w:color w:val="000000"/>
          <w:sz w:val="28"/>
          <w:szCs w:val="28"/>
          <w:lang w:eastAsia="ru-RU" w:bidi="ru-RU"/>
        </w:rPr>
      </w:r>
      <w:r>
        <w:rPr>
          <w:rFonts w:eastAsia="Tahoma"/>
          <w:b/>
          <w:color w:val="000000"/>
          <w:sz w:val="28"/>
          <w:szCs w:val="28"/>
        </w:rPr>
      </w:r>
      <w:r>
        <w:rPr>
          <w:rFonts w:eastAsia="Tahoma"/>
          <w:b/>
          <w:color w:val="000000"/>
          <w:sz w:val="28"/>
          <w:szCs w:val="28"/>
        </w:rPr>
      </w:r>
    </w:p>
    <w:p>
      <w:pPr>
        <w:ind w:firstLine="0"/>
        <w:jc w:val="center"/>
        <w:widowControl w:val="off"/>
        <w:rPr>
          <w:rFonts w:eastAsia="Tahoma"/>
          <w:b/>
          <w:color w:val="000000"/>
          <w:sz w:val="28"/>
          <w:szCs w:val="28"/>
        </w:rPr>
        <w:suppressLineNumbers w:val="0"/>
      </w:pPr>
      <w:r>
        <w:rPr>
          <w:rFonts w:eastAsia="Tahoma"/>
          <w:b/>
          <w:color w:val="000000"/>
          <w:sz w:val="28"/>
          <w:szCs w:val="28"/>
          <w:lang w:val="en-US" w:eastAsia="ru-RU" w:bidi="ru-RU"/>
        </w:rPr>
        <w:t xml:space="preserve">I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. 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Общие 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положения</w:t>
      </w:r>
      <w:r>
        <w:rPr>
          <w:rFonts w:eastAsia="Tahoma"/>
          <w:b/>
          <w:color w:val="000000"/>
          <w:sz w:val="28"/>
          <w:szCs w:val="28"/>
        </w:rPr>
      </w:r>
      <w:r>
        <w:rPr>
          <w:rFonts w:eastAsia="Tahoma"/>
          <w:b/>
          <w:color w:val="000000"/>
          <w:sz w:val="28"/>
          <w:szCs w:val="28"/>
        </w:rPr>
      </w:r>
    </w:p>
    <w:p>
      <w:pPr>
        <w:ind w:firstLine="284"/>
        <w:jc w:val="center"/>
        <w:widowControl w:val="off"/>
        <w:rPr>
          <w:rFonts w:eastAsia="Tahoma"/>
          <w:b/>
          <w:color w:val="000000"/>
          <w:sz w:val="28"/>
          <w:szCs w:val="28"/>
        </w:rPr>
      </w:pPr>
      <w:r>
        <w:rPr>
          <w:rFonts w:eastAsia="Tahoma"/>
          <w:b/>
          <w:color w:val="000000"/>
          <w:sz w:val="28"/>
          <w:szCs w:val="28"/>
          <w:lang w:eastAsia="ru-RU" w:bidi="ru-RU"/>
        </w:rPr>
      </w:r>
      <w:r>
        <w:rPr>
          <w:rFonts w:eastAsia="Tahoma"/>
          <w:b/>
          <w:color w:val="000000"/>
          <w:sz w:val="28"/>
          <w:szCs w:val="28"/>
        </w:rPr>
      </w:r>
      <w:r>
        <w:rPr>
          <w:rFonts w:eastAsia="Tahoma"/>
          <w:b/>
          <w:color w:val="000000"/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1.1. Оказание неотложной психологической помощи в кризисных ситуациях осуществляется: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1.1.1. региональной мобильной психологической службой (далее – РМПС), действующей на базе краевого государственного бюджетного учреждения «Краевой центр психолого-медико-социального сопровождения»;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1.1.2. муниципальной психологической службой (далее – МПС);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1.1.3. психологической службой образовательной организации.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1.2. К оказанию неотложной психологической помощи в части консультативной поддержки и осуществления супервизорской деятельности </w:t>
        <w:br/>
        <w:t xml:space="preserve">в кризисных ситуациях (в рамках своих компетенций) могут привлекаться: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с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отрудники отдела Правительства Красноярского края по обеспечению деятельности комиссии по делам несовершеннолетних и защите их прав Красноярского края, а также специалисты, обеспечивающие деятельность муниципальных комиссий по делам несовершеннолетних и за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щите их прав;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органы и организации системы образования Красноярского края;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органы внутренних дел по Красноярскому краю (по согласованию);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органы и учреждения социального обслуживания населения Красноярского края (по согласованию);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органы и учреждения здравоохранения Красноярского края </w:t>
        <w:br/>
        <w:t xml:space="preserve">(по согласованию);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органы и учреждения молодежной политики Красноярского края </w:t>
        <w:br/>
        <w:t xml:space="preserve">(по согласованию);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социально ориентированные некоммерческие организации </w:t>
        <w:br/>
        <w:t xml:space="preserve">(по согласованию).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rFonts w:eastAsia="Tahoma"/>
          <w:color w:val="000000"/>
          <w:sz w:val="28"/>
          <w:szCs w:val="28"/>
          <w:highlight w:val="none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1.3. Участники взаимодействия обеспечивают соблюдение установленных законодательством Российской Федерации требований о защите персональных данных и врачебной тайне. </w:t>
      </w:r>
      <w:r>
        <w:rPr>
          <w:rFonts w:eastAsia="Tahoma"/>
          <w:color w:val="000000"/>
          <w:sz w:val="28"/>
          <w:szCs w:val="28"/>
          <w:highlight w:val="none"/>
        </w:rPr>
      </w:r>
      <w:r>
        <w:rPr>
          <w:rFonts w:eastAsia="Tahoma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widowControl w:val="off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firstLine="0"/>
        <w:jc w:val="center"/>
        <w:widowControl w:val="off"/>
        <w:rPr>
          <w:rFonts w:eastAsia="Tahoma"/>
          <w:b/>
          <w:color w:val="000000"/>
          <w:sz w:val="28"/>
          <w:szCs w:val="28"/>
        </w:rPr>
        <w:suppressLineNumbers w:val="0"/>
      </w:pPr>
      <w:r>
        <w:rPr>
          <w:rFonts w:eastAsia="Tahoma"/>
          <w:b/>
          <w:color w:val="000000"/>
          <w:sz w:val="28"/>
          <w:szCs w:val="28"/>
          <w:lang w:val="en-US" w:eastAsia="ru-RU" w:bidi="ru-RU"/>
        </w:rPr>
        <w:t xml:space="preserve">II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. 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Цели и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 задачи 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деятельности </w:t>
      </w:r>
      <w:r>
        <w:rPr>
          <w:rFonts w:eastAsia="Tahoma"/>
          <w:b/>
          <w:color w:val="000000"/>
          <w:sz w:val="28"/>
          <w:szCs w:val="28"/>
        </w:rPr>
      </w:r>
      <w:r>
        <w:rPr>
          <w:rFonts w:eastAsia="Tahoma"/>
          <w:b/>
          <w:color w:val="000000"/>
          <w:sz w:val="28"/>
          <w:szCs w:val="28"/>
        </w:rPr>
      </w:r>
    </w:p>
    <w:p>
      <w:pPr>
        <w:ind w:firstLine="709"/>
        <w:jc w:val="both"/>
        <w:shd w:val="clear" w:color="auto" w:fill="ffffff"/>
        <w:widowControl w:val="off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firstLine="709"/>
        <w:jc w:val="both"/>
        <w:shd w:val="clear" w:color="auto" w:fill="ffffff"/>
        <w:widowControl w:val="off"/>
        <w:rPr>
          <w:rFonts w:eastAsia="Tahoma"/>
          <w:color w:val="000000"/>
          <w:sz w:val="28"/>
          <w:szCs w:val="28"/>
          <w:highlight w:val="none"/>
          <w:lang w:eastAsia="ru-RU" w:bidi="ru-RU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2.1. Основными целями деятельности РМПС являются:</w:t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</w:p>
    <w:p>
      <w:pPr>
        <w:ind w:firstLine="709"/>
        <w:jc w:val="both"/>
        <w:shd w:val="clear" w:color="auto" w:fill="ffffff"/>
        <w:widowControl w:val="off"/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  <w:t xml:space="preserve">2.1.1 оказание неотложной психологической помощи в следующих кризисных ситуациях:</w:t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/>
    </w:p>
    <w:p>
      <w:pPr>
        <w:ind w:firstLine="709"/>
        <w:jc w:val="both"/>
        <w:shd w:val="clear" w:color="auto" w:fill="ffffff"/>
        <w:widowControl w:val="off"/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  <w:t xml:space="preserve">смерть обучающегося (случаи завершенного суицида, противоправного поведения, в том числе несчастные случаи);</w:t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/>
    </w:p>
    <w:p>
      <w:pPr>
        <w:ind w:firstLine="709"/>
        <w:jc w:val="both"/>
        <w:shd w:val="clear" w:color="auto" w:fill="ffffff"/>
        <w:widowControl w:val="off"/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  <w:t xml:space="preserve">действия обучающегося, демонстрирующие угрозу своей жизнии здоровью (суицидальное поведение; случаи самоповреждающего поведения);</w:t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/>
    </w:p>
    <w:p>
      <w:pPr>
        <w:ind w:firstLine="709"/>
        <w:jc w:val="both"/>
        <w:shd w:val="clear" w:color="auto" w:fill="ffffff"/>
        <w:widowControl w:val="off"/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  <w:t xml:space="preserve">проявления социально опасного поведения, угрожающие жизнии здоровью окружающих (случаи девиантного поведения обучающихся, приводящие к нарушению штатного режима функционирования образовательной организации; </w:t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/>
    </w:p>
    <w:p>
      <w:pPr>
        <w:ind w:firstLine="709"/>
        <w:jc w:val="both"/>
        <w:shd w:val="clear" w:color="auto" w:fill="ffffff"/>
        <w:widowControl w:val="off"/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  <w:t xml:space="preserve">случаи вовлечения обучающихся в социально-деструктивные организации и противозаконную деятельность; </w:t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/>
    </w:p>
    <w:p>
      <w:pPr>
        <w:ind w:firstLine="709"/>
        <w:jc w:val="both"/>
        <w:shd w:val="clear" w:color="auto" w:fill="ffffff"/>
        <w:widowControl w:val="off"/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  <w:t xml:space="preserve">случаи жестокого обращения среди участников образовательных отношений; </w:t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/>
    </w:p>
    <w:p>
      <w:pPr>
        <w:ind w:firstLine="709"/>
        <w:jc w:val="both"/>
        <w:shd w:val="clear" w:color="auto" w:fill="ffffff"/>
        <w:widowControl w:val="off"/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  <w:t xml:space="preserve">случаи физического, психологического насилия среди участников образовательных отношений; </w:t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/>
    </w:p>
    <w:p>
      <w:pPr>
        <w:ind w:firstLine="709"/>
        <w:jc w:val="both"/>
        <w:shd w:val="clear" w:color="auto" w:fill="ffffff"/>
        <w:widowControl w:val="off"/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  <w:t xml:space="preserve">случаи сексуального насилия и преступления на сексуальной почве среди участников образовательных отношений; </w:t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/>
    </w:p>
    <w:p>
      <w:pPr>
        <w:ind w:firstLine="709"/>
        <w:jc w:val="both"/>
        <w:shd w:val="clear" w:color="auto" w:fill="ffffff"/>
        <w:widowControl w:val="off"/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  <w:t xml:space="preserve">случаи травли, в том числе в цифровой среде, информационно-телекоммуникационной сети Интернет, затрагивающие участников образовательных отношений);</w:t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/>
    </w:p>
    <w:p>
      <w:pPr>
        <w:ind w:firstLine="709"/>
        <w:jc w:val="both"/>
        <w:shd w:val="clear" w:color="auto" w:fill="ffffff"/>
        <w:widowControl w:val="off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  <w:t xml:space="preserve">иные кризисные ситуации, угрожающие благополучию несовершеннолетних (по решению РМПС);</w:t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firstLine="709"/>
        <w:jc w:val="both"/>
        <w:shd w:val="clear" w:color="auto" w:fill="ffffff"/>
        <w:widowControl w:val="off"/>
        <w:rPr>
          <w:rFonts w:eastAsia="Tahoma"/>
          <w:color w:val="000000"/>
          <w:sz w:val="28"/>
          <w:szCs w:val="28"/>
          <w:highlight w:val="none"/>
          <w:lang w:eastAsia="ru-RU" w:bidi="ru-RU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2.1.2 планирование дальнейшего сопровождения с учетом ресурсов разных ведомств и организаций (посткризисная помощь).</w:t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  <w:r>
        <w:rPr>
          <w:rFonts w:eastAsia="Tahoma"/>
          <w:color w:val="000000"/>
          <w:sz w:val="28"/>
          <w:szCs w:val="28"/>
          <w:highlight w:val="none"/>
          <w:lang w:eastAsia="ru-RU" w:bidi="ru-RU"/>
        </w:rPr>
      </w:r>
    </w:p>
    <w:p>
      <w:pPr>
        <w:ind w:firstLine="709"/>
        <w:jc w:val="both"/>
        <w:widowControl w:val="off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2.2. Основные задачи деятельности:</w:t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284" w:leader="none"/>
          <w:tab w:val="left" w:pos="709" w:leader="none"/>
          <w:tab w:val="left" w:pos="993" w:leader="none"/>
        </w:tabs>
        <w:rPr>
          <w:rFonts w:eastAsia="Calibri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непосредственное оказание неотложной психологической помощи </w:t>
        <w:br/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в кризисных ситуациях </w:t>
      </w:r>
      <w:r>
        <w:rPr>
          <w:rFonts w:eastAsia="Calibri"/>
          <w:color w:val="000000"/>
          <w:sz w:val="28"/>
          <w:szCs w:val="28"/>
          <w:lang w:bidi="ru-RU"/>
        </w:rPr>
        <w:t xml:space="preserve">участникам образовательных отношений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;</w:t>
      </w:r>
      <w:r>
        <w:rPr>
          <w:rFonts w:eastAsia="Calibri"/>
          <w:color w:val="000000"/>
          <w:sz w:val="28"/>
          <w:szCs w:val="28"/>
        </w:rPr>
      </w:r>
      <w:r>
        <w:rPr>
          <w:rFonts w:eastAsia="Calibri"/>
          <w:color w:val="000000"/>
          <w:sz w:val="28"/>
          <w:szCs w:val="28"/>
        </w:rPr>
      </w:r>
    </w:p>
    <w:p>
      <w:pPr>
        <w:ind w:firstLine="709"/>
        <w:jc w:val="both"/>
        <w:shd w:val="clear" w:color="auto" w:fill="ffffff"/>
        <w:widowControl w:val="off"/>
        <w:tabs>
          <w:tab w:val="left" w:pos="284" w:leader="none"/>
          <w:tab w:val="left" w:pos="709" w:leader="none"/>
          <w:tab w:val="left" w:pos="993" w:leader="none"/>
        </w:tabs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оказание помощи МПС, психологической службе образовательной организации в планировании работы по психолого-педагогическому сопровождению детей и их окружения в кризисной ситуации </w:t>
      </w:r>
      <w:r>
        <w:rPr>
          <w:rFonts w:eastAsia="Tahoma"/>
          <w:color w:val="000000"/>
          <w:sz w:val="28"/>
          <w:szCs w:val="28"/>
          <w:lang w:eastAsia="ru-RU" w:bidi="ru-RU"/>
        </w:rPr>
        <w:br/>
        <w:t xml:space="preserve">и в посткризисный период с учетом специфики конкретной ситуации;</w:t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firstLine="709"/>
        <w:jc w:val="both"/>
        <w:shd w:val="clear" w:color="auto" w:fill="ffffff"/>
        <w:widowControl w:val="off"/>
        <w:tabs>
          <w:tab w:val="left" w:pos="284" w:leader="none"/>
          <w:tab w:val="left" w:pos="709" w:leader="none"/>
          <w:tab w:val="left" w:pos="993" w:leader="none"/>
        </w:tabs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обеспечение консультативной поддержки в рамках посткризисной психологической помощи пострадавшим детям и их окружению в кризисной ситуации.</w:t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firstLine="709"/>
        <w:jc w:val="both"/>
        <w:shd w:val="clear" w:color="auto" w:fill="ffffff"/>
        <w:widowControl w:val="off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firstLine="0"/>
        <w:jc w:val="center"/>
        <w:widowControl w:val="off"/>
        <w:rPr>
          <w:rFonts w:eastAsia="Tahoma"/>
          <w:b/>
          <w:color w:val="000000"/>
          <w:sz w:val="28"/>
          <w:szCs w:val="28"/>
        </w:rPr>
        <w:suppressLineNumbers w:val="0"/>
      </w:pPr>
      <w:r>
        <w:rPr>
          <w:rFonts w:eastAsia="Tahoma"/>
          <w:b/>
          <w:color w:val="000000"/>
          <w:sz w:val="28"/>
          <w:szCs w:val="28"/>
          <w:lang w:val="en-US" w:eastAsia="ru-RU" w:bidi="ru-RU"/>
        </w:rPr>
        <w:t xml:space="preserve">III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. Порядок </w:t>
      </w:r>
      <w:r>
        <w:rPr>
          <w:rFonts w:eastAsia="Tahoma"/>
          <w:b/>
          <w:color w:val="000000"/>
          <w:sz w:val="28"/>
          <w:szCs w:val="28"/>
          <w:lang w:eastAsia="ru-RU" w:bidi="ru-RU"/>
        </w:rPr>
        <w:t xml:space="preserve">деятельности </w:t>
      </w:r>
      <w:r>
        <w:rPr>
          <w:rFonts w:eastAsia="Tahoma"/>
          <w:b/>
          <w:color w:val="000000"/>
          <w:sz w:val="28"/>
          <w:szCs w:val="28"/>
        </w:rPr>
      </w:r>
      <w:r>
        <w:rPr>
          <w:rFonts w:eastAsia="Tahoma"/>
          <w:b/>
          <w:color w:val="000000"/>
          <w:sz w:val="28"/>
          <w:szCs w:val="28"/>
        </w:rPr>
      </w:r>
    </w:p>
    <w:p>
      <w:pPr>
        <w:ind w:firstLine="284"/>
        <w:jc w:val="center"/>
        <w:widowControl w:val="off"/>
        <w:rPr>
          <w:rFonts w:eastAsia="Tahoma"/>
          <w:b/>
          <w:color w:val="000000"/>
          <w:sz w:val="28"/>
          <w:szCs w:val="28"/>
        </w:rPr>
      </w:pPr>
      <w:r>
        <w:rPr>
          <w:rFonts w:eastAsia="Tahoma"/>
          <w:b/>
          <w:color w:val="000000"/>
          <w:sz w:val="28"/>
          <w:szCs w:val="28"/>
          <w:lang w:eastAsia="ru-RU" w:bidi="ru-RU"/>
        </w:rPr>
      </w:r>
      <w:r>
        <w:rPr>
          <w:rFonts w:eastAsia="Tahoma"/>
          <w:b/>
          <w:color w:val="000000"/>
          <w:sz w:val="28"/>
          <w:szCs w:val="28"/>
        </w:rPr>
      </w:r>
      <w:r>
        <w:rPr>
          <w:rFonts w:eastAsia="Tahoma"/>
          <w:b/>
          <w:color w:val="000000"/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3.1 По указанным в п. 2.1.1 настоящего Алгоритма ситуациям образовательная организация незамедлительно предоставляет информацию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соответствии с приложением № 2</w:t>
      </w:r>
      <w:r>
        <w:rPr>
          <w:sz w:val="28"/>
          <w:szCs w:val="28"/>
        </w:rPr>
        <w:t xml:space="preserve"> в орган, уполномоченный учредителем </w:t>
      </w:r>
      <w:r>
        <w:rPr>
          <w:sz w:val="28"/>
          <w:szCs w:val="28"/>
        </w:rPr>
        <w:br/>
        <w:t xml:space="preserve">и РМПС.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hd w:val="clear" w:color="auto" w:fill="ffffff"/>
        <w:widowControl w:val="off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3.2 Орган, уполномоченный учредителем незамедлительно к работе </w:t>
      </w:r>
      <w:r>
        <w:rPr>
          <w:rFonts w:eastAsia="Tahoma"/>
          <w:color w:val="000000"/>
          <w:sz w:val="28"/>
          <w:szCs w:val="28"/>
          <w:lang w:eastAsia="ru-RU" w:bidi="ru-RU"/>
        </w:rPr>
        <w:br/>
        <w:t xml:space="preserve">с кризисной ситуацией подключает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 МПС и направляет информацию </w:t>
      </w:r>
      <w:r>
        <w:rPr>
          <w:rFonts w:eastAsia="Tahoma"/>
          <w:color w:val="000000"/>
          <w:sz w:val="28"/>
          <w:szCs w:val="28"/>
          <w:lang w:eastAsia="ru-RU" w:bidi="ru-RU"/>
        </w:rPr>
        <w:br/>
        <w:t xml:space="preserve">в министерство образования Красноярского края.</w:t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left="0" w:right="0" w:firstLine="709"/>
        <w:jc w:val="both"/>
        <w:shd w:val="clear" w:color="auto" w:fill="ffffff"/>
        <w:widowControl w:val="off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3.3 При поступлении информации РМПС и МПС</w:t>
      </w:r>
      <w:r>
        <w:rPr>
          <w:sz w:val="28"/>
          <w:szCs w:val="28"/>
          <w:lang w:eastAsia="ru-RU"/>
        </w:rPr>
        <w:t xml:space="preserve"> 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определяю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т координаторов для взаимодействия в рамках ведения конкретной кризисной ситуации.</w:t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left="0" w:right="0" w:firstLine="709"/>
        <w:jc w:val="both"/>
        <w:shd w:val="clear" w:color="auto" w:fill="ffffff"/>
        <w:widowControl w:val="off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3.4 РМПС совместно с МПС разрабатывают первичный план оказания неотложной психологической помощи, который возможен с учетом территориальных ресурсов и предпочтителен для организации в данной 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кризисной ситуации (выезд специалистов, дистанционная помощь пострадавшим). </w:t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left="0" w:right="0" w:firstLine="709"/>
        <w:jc w:val="both"/>
        <w:shd w:val="clear" w:color="auto" w:fill="ffffff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3.5 Выезд специалистов МПС в образовательную организацию осуществляется в день возникновения кризисной ситуации. Специа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листы РМПС осуществляют выезд не позднее, чем на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 следующий календарный день, прин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имая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 во внимание территориальную удаленность образовательной организации.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hd w:val="clear" w:color="auto" w:fill="ffffff"/>
        <w:widowControl w:val="off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3.6 По итогам выездной работы РМПС и МПС составляют план сопровождения кризисной ситуации. Примерная форма плана указана </w:t>
      </w:r>
      <w:r>
        <w:rPr>
          <w:sz w:val="28"/>
          <w:szCs w:val="28"/>
          <w:lang w:eastAsia="ru-RU"/>
        </w:rPr>
        <w:br/>
        <w:t xml:space="preserve">в приложении № 3.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hd w:val="clear" w:color="auto" w:fill="ffffff"/>
        <w:widowControl w:val="off"/>
        <w:rPr>
          <w:rFonts w:eastAsia="Tahoma"/>
          <w:color w:val="000000"/>
          <w:sz w:val="28"/>
          <w:szCs w:val="28"/>
        </w:rPr>
      </w:pPr>
      <w:r>
        <w:rPr>
          <w:sz w:val="28"/>
          <w:szCs w:val="28"/>
          <w:lang w:eastAsia="ru-RU"/>
        </w:rPr>
        <w:t xml:space="preserve">3.7 Содержание работы 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на базе образовательной организации или иной организации в очном либо дистанционном формате включает в себя виды деятельности в соответствии с задачами, указанными в п. 2.2 настоящего Алгоритма.</w:t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left="0" w:right="0" w:firstLine="709"/>
        <w:jc w:val="both"/>
        <w:shd w:val="clear" w:color="auto" w:fill="ffffff"/>
        <w:widowControl w:val="off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3.8 Иные кризисные ситуации, не входящие в п. 2.1.1, МП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С отрабатывает самостоятельно, р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азрабатывает план сопровождения кризисной ситуации </w:t>
        <w:br/>
        <w:t xml:space="preserve">в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 соответствии с приложением № 3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 и в течение 3 дней направляет его в РМПС.</w:t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left="0" w:right="0" w:firstLine="709"/>
        <w:jc w:val="both"/>
        <w:shd w:val="clear" w:color="auto" w:fill="ffffff"/>
        <w:widowControl w:val="off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3.9 РМПС обеспечивает сопровождение МПС в части реализации плана по оказанию посткризисной психологической помощи до завершения кризисной ситуации.</w:t>
      </w:r>
      <w:r>
        <w:rPr>
          <w:rFonts w:eastAsia="Tahoma"/>
          <w:color w:val="000000"/>
          <w:sz w:val="28"/>
          <w:szCs w:val="28"/>
        </w:rPr>
      </w:r>
      <w:r>
        <w:rPr>
          <w:rFonts w:eastAsia="Tahoma"/>
          <w:color w:val="000000"/>
          <w:sz w:val="28"/>
          <w:szCs w:val="28"/>
        </w:rPr>
      </w:r>
    </w:p>
    <w:p>
      <w:pPr>
        <w:ind w:left="0" w:right="0" w:firstLine="709"/>
        <w:jc w:val="both"/>
        <w:shd w:val="clear" w:color="auto" w:fill="ffffff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3.10 По итогам реализации плана МПС представляет отчет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 в РМПС </w:t>
        <w:br/>
        <w:t xml:space="preserve">с отметкой 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о выполнении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hd w:val="clear" w:color="auto" w:fill="ffffff"/>
        <w:widowControl w:val="off"/>
        <w:rPr>
          <w:sz w:val="28"/>
          <w:szCs w:val="28"/>
        </w:rPr>
      </w:pPr>
      <w:r>
        <w:rPr>
          <w:rFonts w:eastAsia="Tahoma"/>
          <w:color w:val="000000"/>
          <w:sz w:val="28"/>
          <w:szCs w:val="28"/>
          <w:lang w:eastAsia="ru-RU" w:bidi="ru-RU"/>
        </w:rPr>
        <w:t xml:space="preserve">3.11 М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ПС, образовательные организации в сл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учае </w:t>
      </w:r>
      <w:r>
        <w:rPr>
          <w:sz w:val="28"/>
          <w:szCs w:val="28"/>
        </w:rPr>
        <w:t xml:space="preserve">необходимости получения методической, психолого-педагогической, консультативной помощи по организации профилактики </w:t>
      </w:r>
      <w:r>
        <w:rPr>
          <w:sz w:val="28"/>
          <w:szCs w:val="28"/>
        </w:rPr>
        <w:t xml:space="preserve">(по произошедшему случаю в образовательной среде), а также иным вопросам дальнейшего психолого-педагогическ</w:t>
      </w:r>
      <w:r>
        <w:rPr>
          <w:sz w:val="28"/>
          <w:szCs w:val="28"/>
        </w:rPr>
        <w:t xml:space="preserve">ого сопровождения обучающихся, </w:t>
      </w:r>
      <w:r>
        <w:rPr>
          <w:sz w:val="28"/>
          <w:szCs w:val="28"/>
        </w:rPr>
        <w:t xml:space="preserve">их родителей (законных представителей) </w:t>
        <w:br/>
        <w:t xml:space="preserve">и педагогов, вправе обратиться в </w:t>
      </w:r>
      <w:r>
        <w:rPr>
          <w:rFonts w:eastAsia="Tahoma"/>
          <w:color w:val="000000"/>
          <w:sz w:val="28"/>
          <w:szCs w:val="28"/>
          <w:lang w:eastAsia="ru-RU" w:bidi="ru-RU"/>
        </w:rPr>
        <w:t xml:space="preserve">РМПС</w:t>
      </w:r>
      <w:r>
        <w:rPr>
          <w:sz w:val="28"/>
          <w:szCs w:val="28"/>
        </w:rPr>
        <w:t xml:space="preserve"> по номеру телефона 8 963-268-10-90.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left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jc w:val="left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jc w:val="left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highlight w:val="none"/>
          <w:lang w:eastAsia="en-US"/>
        </w:rPr>
        <w:sectPr>
          <w:headerReference w:type="default" r:id="rId9"/>
          <w:footnotePr/>
          <w:endnotePr/>
          <w:type w:val="nextPage"/>
          <w:pgSz w:w="11906" w:h="16838" w:orient="portrait"/>
          <w:pgMar w:top="850" w:right="850" w:bottom="850" w:left="1417" w:header="425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left="4961" w:right="0" w:firstLine="0"/>
        <w:jc w:val="left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lang w:eastAsia="en-US"/>
        </w:rPr>
        <w:t xml:space="preserve">Приложение № 1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4961" w:right="0" w:firstLine="0"/>
        <w:jc w:val="left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к Алгоритму взаимодействия специалистов психологических служб </w:t>
        <w:br/>
        <w:t xml:space="preserve">в системе образования Красноярского края при оказании неотложной психологической помощи </w:t>
        <w:br/>
        <w:t xml:space="preserve">в кризисных ситуациях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26"/>
        <w:jc w:val="center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426"/>
        <w:jc w:val="center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left="426"/>
        <w:jc w:val="center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  <w:lang w:eastAsia="en-US"/>
        </w:rPr>
        <w:t xml:space="preserve">Схема взаимодействия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left="426"/>
        <w:jc w:val="center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  <w:highlight w:val="none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8192" behindDoc="0" locked="0" layoutInCell="1" allowOverlap="1">
                <wp:simplePos x="0" y="0"/>
                <wp:positionH relativeFrom="column">
                  <wp:posOffset>2635590</wp:posOffset>
                </wp:positionH>
                <wp:positionV relativeFrom="paragraph">
                  <wp:posOffset>180084</wp:posOffset>
                </wp:positionV>
                <wp:extent cx="914400" cy="612648"/>
                <wp:effectExtent l="12700" t="12700" r="12700" b="1270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914400" cy="612648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РМПС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z-index:8192;o:allowoverlap:true;o:allowincell:true;mso-position-horizontal-relative:text;margin-left:207.53pt;mso-position-horizontal:absolute;mso-position-vertical-relative:text;margin-top:14.18pt;mso-position-vertical:absolute;width:72.00pt;height:48.24pt;mso-wrap-distance-left:9.07pt;mso-wrap-distance-top:0.00pt;mso-wrap-distance-right:9.07pt;mso-wrap-distance-bottom:0.00pt;v-text-anchor:middle;visibility:visible;" fillcolor="#FFFFFF" strokecolor="#27405E" strokeweight="2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РМПС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left="426"/>
        <w:jc w:val="left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  <w:highlight w:val="none"/>
          <w:lang w:eastAsia="en-US"/>
        </w:rPr>
        <w:t xml:space="preserve">Этап оповещения: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left="426"/>
        <w:jc w:val="center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9936" behindDoc="0" locked="0" layoutInCell="1" allowOverlap="1">
                <wp:simplePos x="0" y="0"/>
                <wp:positionH relativeFrom="column">
                  <wp:posOffset>3635715</wp:posOffset>
                </wp:positionH>
                <wp:positionV relativeFrom="paragraph">
                  <wp:posOffset>115082</wp:posOffset>
                </wp:positionV>
                <wp:extent cx="581025" cy="333375"/>
                <wp:effectExtent l="4762" t="4762" r="4762" b="4762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 flipV="1">
                          <a:off x="0" y="0"/>
                          <a:ext cx="581024" cy="333374"/>
                        </a:xfrm>
                        <a:prstGeom prst="line">
                          <a:avLst/>
                        </a:prstGeom>
                        <a:ln w="19049" cap="flat" cmpd="sng" algn="ctr"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solid"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39936;mso-wrap-distance-left:9.07pt;mso-wrap-distance-top:0.00pt;mso-wrap-distance-right:9.07pt;mso-wrap-distance-bottom:0.00pt;flip:xy;visibility:visible;" from="286.3pt,9.1pt" to="332.0pt,35.3pt" filled="f" strokecolor="#487BB4" strokeweight="1.50pt">
                <v:stroke dashstyle="solid"/>
              </v:lin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6864" behindDoc="0" locked="0" layoutInCell="1" allowOverlap="1">
                <wp:simplePos x="0" y="0"/>
                <wp:positionH relativeFrom="column">
                  <wp:posOffset>1740240</wp:posOffset>
                </wp:positionH>
                <wp:positionV relativeFrom="paragraph">
                  <wp:posOffset>96032</wp:posOffset>
                </wp:positionV>
                <wp:extent cx="790575" cy="352425"/>
                <wp:effectExtent l="4762" t="4762" r="4762" b="4762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1">
                          <a:off x="0" y="0"/>
                          <a:ext cx="790574" cy="352424"/>
                        </a:xfrm>
                        <a:prstGeom prst="line">
                          <a:avLst/>
                        </a:prstGeom>
                        <a:ln w="19049" cap="flat" cmpd="sng" algn="ctr"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solid"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36864;mso-wrap-distance-left:9.07pt;mso-wrap-distance-top:0.00pt;mso-wrap-distance-right:9.07pt;mso-wrap-distance-bottom:0.00pt;flip:y;visibility:visible;" from="137.0pt,7.6pt" to="199.3pt,35.3pt" filled="f" strokecolor="#487BB4" strokeweight="1.50pt">
                <v:stroke dashstyle="solid"/>
              </v:line>
            </w:pict>
          </mc:Fallback>
        </mc:AlternateConten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center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highlight w:val="none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82890</wp:posOffset>
                </wp:positionH>
                <wp:positionV relativeFrom="paragraph">
                  <wp:posOffset>99605</wp:posOffset>
                </wp:positionV>
                <wp:extent cx="1581150" cy="612648"/>
                <wp:effectExtent l="12700" t="12700" r="12700" b="1270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1581149" cy="612648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Образовательная организация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3" o:spid="_x0000_s3" style="position:absolute;z-index:2048;o:allowoverlap:true;o:allowincell:true;mso-position-horizontal-relative:text;margin-left:6.53pt;mso-position-horizontal:absolute;mso-position-vertical-relative:text;margin-top:7.84pt;mso-position-vertical:absolute;width:124.50pt;height:48.24pt;mso-wrap-distance-left:9.07pt;mso-wrap-distance-top:0.00pt;mso-wrap-distance-right:9.07pt;mso-wrap-distance-bottom:0.00pt;v-text-anchor:middle;visibility:visible;" fillcolor="#FFFFFF" strokecolor="#27405E" strokeweight="2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Образовательная организация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120" behindDoc="0" locked="0" layoutInCell="1" allowOverlap="1">
                <wp:simplePos x="0" y="0"/>
                <wp:positionH relativeFrom="column">
                  <wp:posOffset>4302465</wp:posOffset>
                </wp:positionH>
                <wp:positionV relativeFrom="paragraph">
                  <wp:posOffset>82600</wp:posOffset>
                </wp:positionV>
                <wp:extent cx="1847850" cy="714375"/>
                <wp:effectExtent l="12700" t="12700" r="12700" b="1270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1847849" cy="714375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Министерство образования Красноярского края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4" o:spid="_x0000_s4" style="position:absolute;z-index:5120;o:allowoverlap:true;o:allowincell:true;mso-position-horizontal-relative:text;margin-left:338.78pt;mso-position-horizontal:absolute;mso-position-vertical-relative:text;margin-top:6.50pt;mso-position-vertical:absolute;width:145.50pt;height:56.25pt;mso-wrap-distance-left:9.07pt;mso-wrap-distance-top:0.00pt;mso-wrap-distance-right:9.07pt;mso-wrap-distance-bottom:0.00pt;v-text-anchor:middle;visibility:visible;" fillcolor="#FFFFFF" strokecolor="#27405E" strokeweight="2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Министерство образования Красноярского края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1984" behindDoc="0" locked="0" layoutInCell="1" allowOverlap="1">
                <wp:simplePos x="0" y="0"/>
                <wp:positionH relativeFrom="column">
                  <wp:posOffset>3045165</wp:posOffset>
                </wp:positionH>
                <wp:positionV relativeFrom="paragraph">
                  <wp:posOffset>20502</wp:posOffset>
                </wp:positionV>
                <wp:extent cx="0" cy="180975"/>
                <wp:effectExtent l="4762" t="4762" r="4762" b="4762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0" cy="180974"/>
                        </a:xfrm>
                        <a:prstGeom prst="line">
                          <a:avLst/>
                        </a:prstGeom>
                        <a:ln w="19049" cap="flat" cmpd="sng" algn="ctr"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solid"/>
                          <a:round/>
                          <a:headEnd type="arrow" len="med"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5" o:spid="_x0000_s5" style="position:absolute;left:0;text-align:left;z-index:41984;mso-wrap-distance-left:9.07pt;mso-wrap-distance-top:0.00pt;mso-wrap-distance-right:9.07pt;mso-wrap-distance-bottom:0.00pt;visibility:visible;" from="239.8pt,1.6pt" to="239.8pt,15.9pt" filled="f" strokecolor="#487BB4" strokeweight="1.50pt">
                <v:stroke dashstyle="solid"/>
              </v:line>
            </w:pict>
          </mc:Fallback>
        </mc:AlternateConten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7888" behindDoc="0" locked="0" layoutInCell="1" allowOverlap="1">
                <wp:simplePos x="0" y="0"/>
                <wp:positionH relativeFrom="column">
                  <wp:posOffset>1768815</wp:posOffset>
                </wp:positionH>
                <wp:positionV relativeFrom="paragraph">
                  <wp:posOffset>101799</wp:posOffset>
                </wp:positionV>
                <wp:extent cx="695325" cy="628650"/>
                <wp:effectExtent l="4762" t="4762" r="4762" b="4762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695323" cy="628650"/>
                        </a:xfrm>
                        <a:prstGeom prst="line">
                          <a:avLst/>
                        </a:prstGeom>
                        <a:ln w="19049" cap="flat" cmpd="sng" algn="ctr"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solid"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6" o:spid="_x0000_s6" style="position:absolute;left:0;text-align:left;z-index:37888;mso-wrap-distance-left:9.07pt;mso-wrap-distance-top:0.00pt;mso-wrap-distance-right:9.07pt;mso-wrap-distance-bottom:0.00pt;visibility:visible;" from="139.3pt,8.0pt" to="194.0pt,57.5pt" filled="f" strokecolor="#487BB4" strokeweight="1.50pt">
                <v:stroke dashstyle="solid"/>
              </v:lin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9216" behindDoc="0" locked="0" layoutInCell="1" allowOverlap="1">
                <wp:simplePos x="0" y="0"/>
                <wp:positionH relativeFrom="column">
                  <wp:posOffset>2635590</wp:posOffset>
                </wp:positionH>
                <wp:positionV relativeFrom="paragraph">
                  <wp:posOffset>46173</wp:posOffset>
                </wp:positionV>
                <wp:extent cx="800100" cy="514350"/>
                <wp:effectExtent l="12700" t="12700" r="12700" b="12700"/>
                <wp:wrapNone/>
                <wp:docPr id="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800099" cy="514349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МПС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7" o:spid="_x0000_s7" style="position:absolute;z-index:9216;o:allowoverlap:true;o:allowincell:true;mso-position-horizontal-relative:text;margin-left:207.53pt;mso-position-horizontal:absolute;mso-position-vertical-relative:text;margin-top:3.64pt;mso-position-vertical:absolute;width:63.00pt;height:40.50pt;mso-wrap-distance-left:9.07pt;mso-wrap-distance-top:0.00pt;mso-wrap-distance-right:9.07pt;mso-wrap-distance-bottom:0.00pt;v-text-anchor:middle;visibility:visible;" fillcolor="#FFFFFF" strokecolor="#27405E" strokeweight="2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МПС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8912" behindDoc="0" locked="0" layoutInCell="1" allowOverlap="1">
                <wp:simplePos x="0" y="0"/>
                <wp:positionH relativeFrom="column">
                  <wp:posOffset>3721440</wp:posOffset>
                </wp:positionH>
                <wp:positionV relativeFrom="paragraph">
                  <wp:posOffset>49746</wp:posOffset>
                </wp:positionV>
                <wp:extent cx="514350" cy="495300"/>
                <wp:effectExtent l="4762" t="4762" r="4762" b="4762"/>
                <wp:wrapNone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1">
                          <a:off x="0" y="0"/>
                          <a:ext cx="514349" cy="495299"/>
                        </a:xfrm>
                        <a:prstGeom prst="line">
                          <a:avLst/>
                        </a:prstGeom>
                        <a:ln w="19049" cap="flat" cmpd="sng" algn="ctr"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solid"/>
                          <a:round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8" o:spid="_x0000_s8" style="position:absolute;left:0;text-align:left;z-index:38912;mso-wrap-distance-left:9.07pt;mso-wrap-distance-top:0.00pt;mso-wrap-distance-right:9.07pt;mso-wrap-distance-bottom:0.00pt;flip:y;visibility:visible;" from="293.0pt,3.9pt" to="333.5pt,42.9pt" filled="f" strokecolor="#487BB4" strokeweight="1.50pt">
                <v:stroke dashstyle="solid"/>
              </v:line>
            </w:pict>
          </mc:Fallback>
        </mc:AlternateConten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0960" behindDoc="0" locked="0" layoutInCell="1" allowOverlap="1">
                <wp:simplePos x="0" y="0"/>
                <wp:positionH relativeFrom="column">
                  <wp:posOffset>3026115</wp:posOffset>
                </wp:positionH>
                <wp:positionV relativeFrom="paragraph">
                  <wp:posOffset>21841</wp:posOffset>
                </wp:positionV>
                <wp:extent cx="0" cy="161925"/>
                <wp:effectExtent l="4762" t="4762" r="4762" b="4762"/>
                <wp:wrapNone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1">
                          <a:off x="0" y="0"/>
                          <a:ext cx="0" cy="161924"/>
                        </a:xfrm>
                        <a:prstGeom prst="line">
                          <a:avLst/>
                        </a:prstGeom>
                        <a:ln w="19049" cap="flat" cmpd="sng" algn="ctr"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solid"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9" o:spid="_x0000_s9" style="position:absolute;left:0;text-align:left;z-index:40960;mso-wrap-distance-left:9.07pt;mso-wrap-distance-top:0.00pt;mso-wrap-distance-right:9.07pt;mso-wrap-distance-bottom:0.00pt;flip:y;visibility:visible;" from="238.3pt,1.7pt" to="238.3pt,14.5pt" filled="f" strokecolor="#487BB4" strokeweight="1.50pt">
                <v:stroke dashstyle="solid"/>
              </v:line>
            </w:pict>
          </mc:Fallback>
        </mc:AlternateConten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072" behindDoc="0" locked="0" layoutInCell="1" allowOverlap="1">
                <wp:simplePos x="0" y="0"/>
                <wp:positionH relativeFrom="column">
                  <wp:posOffset>2249827</wp:posOffset>
                </wp:positionH>
                <wp:positionV relativeFrom="paragraph">
                  <wp:posOffset>56034</wp:posOffset>
                </wp:positionV>
                <wp:extent cx="1685925" cy="714375"/>
                <wp:effectExtent l="12700" t="12700" r="12700" b="12700"/>
                <wp:wrapNone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1685925" cy="714375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Орган, уполномоченный учредителем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10" o:spid="_x0000_s10" style="position:absolute;z-index:3072;o:allowoverlap:true;o:allowincell:true;mso-position-horizontal-relative:text;margin-left:177.15pt;mso-position-horizontal:absolute;mso-position-vertical-relative:text;margin-top:4.41pt;mso-position-vertical:absolute;width:132.75pt;height:56.25pt;mso-wrap-distance-left:9.07pt;mso-wrap-distance-top:0.00pt;mso-wrap-distance-right:9.07pt;mso-wrap-distance-bottom:0.00pt;v-text-anchor:middle;visibility:visible;" fillcolor="#FFFFFF" strokecolor="#27405E" strokeweight="2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Орган, уполномоченный учредителем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Этап работы: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6384" behindDoc="0" locked="0" layoutInCell="1" allowOverlap="1">
                <wp:simplePos x="0" y="0"/>
                <wp:positionH relativeFrom="column">
                  <wp:posOffset>2464140</wp:posOffset>
                </wp:positionH>
                <wp:positionV relativeFrom="paragraph">
                  <wp:posOffset>104293</wp:posOffset>
                </wp:positionV>
                <wp:extent cx="1428750" cy="612648"/>
                <wp:effectExtent l="12700" t="12700" r="12700" b="12700"/>
                <wp:wrapNone/>
                <wp:docPr id="1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1428748" cy="612648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Образовательная организация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11" o:spid="_x0000_s11" style="position:absolute;z-index:16384;o:allowoverlap:true;o:allowincell:true;mso-position-horizontal-relative:text;margin-left:194.03pt;mso-position-horizontal:absolute;mso-position-vertical-relative:text;margin-top:8.21pt;mso-position-vertical:absolute;width:112.50pt;height:48.24pt;mso-wrap-distance-left:9.07pt;mso-wrap-distance-top:0.00pt;mso-wrap-distance-right:9.07pt;mso-wrap-distance-bottom:0.00pt;v-text-anchor:middle;visibility:visible;" fillcolor="#FFFFFF" strokecolor="#27405E" strokeweight="2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Образовательная организация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p>
      <w:pPr>
        <w:ind w:left="426"/>
        <w:jc w:val="center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0176" behindDoc="0" locked="0" layoutInCell="1" allowOverlap="1">
                <wp:simplePos x="0" y="0"/>
                <wp:positionH relativeFrom="column">
                  <wp:posOffset>3969090</wp:posOffset>
                </wp:positionH>
                <wp:positionV relativeFrom="paragraph">
                  <wp:posOffset>1712</wp:posOffset>
                </wp:positionV>
                <wp:extent cx="1000125" cy="742950"/>
                <wp:effectExtent l="4762" t="4762" r="4762" b="4762"/>
                <wp:wrapNone/>
                <wp:docPr id="1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1" flipV="1">
                          <a:off x="0" y="0"/>
                          <a:ext cx="1000125" cy="742950"/>
                        </a:xfrm>
                        <a:prstGeom prst="line">
                          <a:avLst/>
                        </a:prstGeom>
                        <a:ln w="19049" cap="flat" cmpd="sng" algn="ctr"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solid"/>
                          <a:round/>
                          <a:headEnd type="arrow" len="med"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2" o:spid="_x0000_s12" style="position:absolute;left:0;text-align:left;z-index:50176;mso-wrap-distance-left:9.07pt;mso-wrap-distance-top:0.00pt;mso-wrap-distance-right:9.07pt;mso-wrap-distance-bottom:0.00pt;flip:xy;visibility:visible;" from="312.5pt,0.1pt" to="391.3pt,58.6pt" filled="f" strokecolor="#487BB4" strokeweight="1.50pt">
                <v:stroke dashstyle="solid"/>
              </v:lin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9152" behindDoc="0" locked="0" layoutInCell="1" allowOverlap="1">
                <wp:simplePos x="0" y="0"/>
                <wp:positionH relativeFrom="column">
                  <wp:posOffset>1311615</wp:posOffset>
                </wp:positionH>
                <wp:positionV relativeFrom="paragraph">
                  <wp:posOffset>49337</wp:posOffset>
                </wp:positionV>
                <wp:extent cx="1047750" cy="666750"/>
                <wp:effectExtent l="4762" t="4762" r="4762" b="4762"/>
                <wp:wrapNone/>
                <wp:docPr id="1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1">
                          <a:off x="0" y="0"/>
                          <a:ext cx="1047749" cy="666749"/>
                        </a:xfrm>
                        <a:prstGeom prst="line">
                          <a:avLst/>
                        </a:prstGeom>
                        <a:ln w="19049" cap="flat" cmpd="sng" algn="ctr"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solid"/>
                          <a:headEnd type="arrow" len="med"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3" o:spid="_x0000_s13" style="position:absolute;left:0;text-align:left;z-index:49152;mso-wrap-distance-left:9.07pt;mso-wrap-distance-top:0.00pt;mso-wrap-distance-right:9.07pt;mso-wrap-distance-bottom:0.00pt;flip:y;visibility:visible;" from="103.3pt,3.9pt" to="185.8pt,56.4pt" filled="f" strokecolor="#487BB4" strokeweight="1.50pt">
                <v:stroke dashstyle="solid"/>
              </v:line>
            </w:pict>
          </mc:Fallback>
        </mc:AlternateConten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8432" behindDoc="0" locked="0" layoutInCell="1" allowOverlap="1">
                <wp:simplePos x="0" y="0"/>
                <wp:positionH relativeFrom="column">
                  <wp:posOffset>4302465</wp:posOffset>
                </wp:positionH>
                <wp:positionV relativeFrom="paragraph">
                  <wp:posOffset>178594</wp:posOffset>
                </wp:positionV>
                <wp:extent cx="1290637" cy="581025"/>
                <wp:effectExtent l="12700" t="12700" r="12700" b="12700"/>
                <wp:wrapNone/>
                <wp:docPr id="1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1290637" cy="581024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МПС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14" o:spid="_x0000_s14" style="position:absolute;z-index:18432;o:allowoverlap:true;o:allowincell:true;mso-position-horizontal-relative:text;margin-left:338.78pt;mso-position-horizontal:absolute;mso-position-vertical-relative:text;margin-top:14.06pt;mso-position-vertical:absolute;width:101.62pt;height:45.75pt;mso-wrap-distance-left:9.07pt;mso-wrap-distance-top:0.00pt;mso-wrap-distance-right:9.07pt;mso-wrap-distance-bottom:0.00pt;v-text-anchor:middle;visibility:visible;" fillcolor="#FFFFFF" strokecolor="#27405E" strokeweight="2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МПС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4336" behindDoc="0" locked="0" layoutInCell="1" allowOverlap="1">
                <wp:simplePos x="0" y="0"/>
                <wp:positionH relativeFrom="column">
                  <wp:posOffset>454365</wp:posOffset>
                </wp:positionH>
                <wp:positionV relativeFrom="paragraph">
                  <wp:posOffset>178594</wp:posOffset>
                </wp:positionV>
                <wp:extent cx="1552575" cy="581025"/>
                <wp:effectExtent l="12700" t="12700" r="12700" b="12700"/>
                <wp:wrapNone/>
                <wp:docPr id="1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1552574" cy="581024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РМПС</w:t>
                            </w:r>
                            <w:r/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15" o:spid="_x0000_s15" style="position:absolute;z-index:14336;o:allowoverlap:true;o:allowincell:true;mso-position-horizontal-relative:text;margin-left:35.78pt;mso-position-horizontal:absolute;mso-position-vertical-relative:text;margin-top:14.06pt;mso-position-vertical:absolute;width:122.25pt;height:45.75pt;mso-wrap-distance-left:9.07pt;mso-wrap-distance-top:0.00pt;mso-wrap-distance-right:9.07pt;mso-wrap-distance-bottom:0.00pt;v-text-anchor:middle;visibility:visible;" fillcolor="#FFFFFF" strokecolor="#27405E" strokeweight="2.00pt">
                <v:stroke dashstyle="solid"/>
                <v:textbox inset="0,0,0,0">
                  <w:txbxContent>
                    <w:p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РМПС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1200" behindDoc="0" locked="0" layoutInCell="1" allowOverlap="1">
                <wp:simplePos x="0" y="0"/>
                <wp:positionH relativeFrom="column">
                  <wp:posOffset>2149815</wp:posOffset>
                </wp:positionH>
                <wp:positionV relativeFrom="paragraph">
                  <wp:posOffset>203076</wp:posOffset>
                </wp:positionV>
                <wp:extent cx="2057400" cy="0"/>
                <wp:effectExtent l="4762" t="4762" r="4762" b="4762"/>
                <wp:wrapNone/>
                <wp:docPr id="1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ln w="19049" cap="flat" cmpd="sng" algn="ctr"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solid"/>
                          <a:round/>
                          <a:headEnd type="arrow" len="med"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6" o:spid="_x0000_s16" style="position:absolute;left:0;text-align:left;z-index:51200;mso-wrap-distance-left:9.07pt;mso-wrap-distance-top:0.00pt;mso-wrap-distance-right:9.07pt;mso-wrap-distance-bottom:0.00pt;visibility:visible;" from="169.3pt,16.0pt" to="331.3pt,16.0pt" filled="f" strokecolor="#487BB4" strokeweight="1.50pt">
                <v:stroke dashstyle="solid"/>
              </v:line>
            </w:pict>
          </mc:Fallback>
        </mc:AlternateConten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left="426"/>
        <w:jc w:val="both"/>
        <w:shd w:val="clear" w:color="auto" w:fill="ffffff"/>
        <w:widowControl w:val="off"/>
        <w:tabs>
          <w:tab w:val="left" w:pos="851" w:leader="none"/>
          <w:tab w:val="left" w:pos="1134" w:leader="none"/>
        </w:tabs>
        <w:rPr>
          <w:sz w:val="28"/>
          <w:szCs w:val="28"/>
          <w:lang w:eastAsia="en-US"/>
        </w:rPr>
        <w:sectPr>
          <w:footnotePr/>
          <w:endnotePr/>
          <w:type w:val="nextPage"/>
          <w:pgSz w:w="11906" w:h="16838" w:orient="portrait"/>
          <w:pgMar w:top="850" w:right="850" w:bottom="850" w:left="1417" w:header="709" w:footer="709" w:gutter="0"/>
          <w:cols w:num="1" w:sep="0" w:space="720" w:equalWidth="1"/>
          <w:docGrid w:linePitch="360"/>
          <w:titlePg/>
        </w:sect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tbl>
      <w:tblPr>
        <w:tblStyle w:val="95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</w:r>
            <w:r>
              <w:rPr>
                <w:color w:val="auto"/>
                <w:sz w:val="28"/>
                <w:szCs w:val="28"/>
                <w:lang w:eastAsia="en-US"/>
              </w:rPr>
            </w:r>
            <w:r>
              <w:rPr>
                <w:color w:val="auto"/>
                <w:sz w:val="28"/>
                <w:szCs w:val="28"/>
                <w:lang w:eastAsia="en-US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ind w:right="-1"/>
              <w:rPr>
                <w:color w:val="auto"/>
                <w:sz w:val="28"/>
                <w:szCs w:val="28"/>
                <w:lang w:eastAsia="en-US"/>
              </w:rPr>
            </w:pPr>
            <w:r>
              <w:rPr>
                <w:color w:val="auto"/>
                <w:sz w:val="28"/>
                <w:szCs w:val="28"/>
                <w:lang w:eastAsia="en-US"/>
              </w:rPr>
              <w:t xml:space="preserve">Приложение № 2 </w:t>
            </w:r>
            <w:r>
              <w:rPr>
                <w:color w:val="auto"/>
                <w:sz w:val="28"/>
                <w:szCs w:val="28"/>
                <w:lang w:eastAsia="en-US"/>
              </w:rPr>
            </w:r>
            <w:r>
              <w:rPr>
                <w:color w:val="auto"/>
                <w:sz w:val="28"/>
                <w:szCs w:val="28"/>
                <w:lang w:eastAsia="en-US"/>
              </w:rPr>
            </w:r>
          </w:p>
          <w:p>
            <w:pPr>
              <w:widowControl w:val="off"/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к 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Алгоритм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у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 взаимодействия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специалистов психологических служб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в системе образования Красноярского края при оказании неотложной психологической помощи в кризисных ситуациях 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</w:r>
          </w:p>
        </w:tc>
      </w:tr>
    </w:tbl>
    <w:p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en-US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en-US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left="309" w:right="238" w:firstLine="16"/>
        <w:jc w:val="center"/>
        <w:spacing w:line="228" w:lineRule="auto"/>
        <w:rPr>
          <w:color w:val="151515"/>
          <w:spacing w:val="-9"/>
          <w:sz w:val="28"/>
          <w:szCs w:val="28"/>
        </w:rPr>
      </w:pPr>
      <w:r>
        <w:rPr>
          <w:color w:val="0e0e0e"/>
          <w:sz w:val="28"/>
          <w:szCs w:val="28"/>
        </w:rPr>
        <w:t xml:space="preserve">Форма предоставления информации</w:t>
      </w:r>
      <w:r>
        <w:rPr>
          <w:color w:val="0c0c0c"/>
          <w:spacing w:val="-9"/>
          <w:sz w:val="28"/>
          <w:szCs w:val="28"/>
        </w:rPr>
        <w:t xml:space="preserve"> </w:t>
      </w:r>
      <w:r>
        <w:rPr>
          <w:color w:val="1d1d1d"/>
          <w:spacing w:val="-8"/>
          <w:sz w:val="28"/>
          <w:szCs w:val="28"/>
        </w:rPr>
        <w:t xml:space="preserve">о</w:t>
      </w:r>
      <w:r>
        <w:rPr>
          <w:color w:val="1d1d1d"/>
          <w:spacing w:val="-9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 xml:space="preserve">происшествиях</w:t>
      </w:r>
      <w:r>
        <w:rPr>
          <w:color w:val="151515"/>
          <w:spacing w:val="-8"/>
          <w:sz w:val="28"/>
          <w:szCs w:val="28"/>
        </w:rPr>
        <w:t xml:space="preserve">,</w:t>
      </w:r>
      <w:r>
        <w:rPr>
          <w:color w:val="151515"/>
          <w:spacing w:val="-9"/>
          <w:sz w:val="28"/>
          <w:szCs w:val="28"/>
        </w:rPr>
        <w:t xml:space="preserve"> </w:t>
      </w:r>
      <w:r>
        <w:rPr>
          <w:color w:val="151515"/>
          <w:spacing w:val="-9"/>
          <w:sz w:val="28"/>
          <w:szCs w:val="28"/>
        </w:rPr>
        <w:br/>
      </w:r>
      <w:r>
        <w:rPr>
          <w:color w:val="1c1c1c"/>
          <w:spacing w:val="-8"/>
          <w:sz w:val="28"/>
          <w:szCs w:val="28"/>
        </w:rPr>
        <w:t xml:space="preserve">имеющих</w:t>
      </w:r>
      <w:r>
        <w:rPr>
          <w:color w:val="1c1c1c"/>
          <w:spacing w:val="-5"/>
          <w:sz w:val="28"/>
          <w:szCs w:val="28"/>
        </w:rPr>
        <w:t xml:space="preserve"> </w:t>
      </w:r>
      <w:r>
        <w:rPr>
          <w:color w:val="0a0a0a"/>
          <w:spacing w:val="-8"/>
          <w:sz w:val="28"/>
          <w:szCs w:val="28"/>
        </w:rPr>
        <w:t xml:space="preserve">массовый</w:t>
      </w:r>
      <w:r>
        <w:rPr>
          <w:color w:val="0a0a0a"/>
          <w:spacing w:val="-9"/>
          <w:sz w:val="28"/>
          <w:szCs w:val="28"/>
        </w:rPr>
        <w:t xml:space="preserve"> </w:t>
      </w:r>
      <w:r>
        <w:rPr>
          <w:color w:val="181818"/>
          <w:spacing w:val="-8"/>
          <w:sz w:val="28"/>
          <w:szCs w:val="28"/>
        </w:rPr>
        <w:t xml:space="preserve">характер, </w:t>
      </w:r>
      <w:r>
        <w:rPr>
          <w:color w:val="111111"/>
          <w:sz w:val="28"/>
          <w:szCs w:val="28"/>
        </w:rPr>
        <w:t xml:space="preserve">тяжкие последствия </w:t>
        <w:br/>
      </w:r>
      <w:r>
        <w:rPr>
          <w:color w:val="1a1a1a"/>
          <w:sz w:val="28"/>
          <w:szCs w:val="28"/>
        </w:rPr>
        <w:t xml:space="preserve">или</w:t>
      </w:r>
      <w:r>
        <w:rPr>
          <w:color w:val="1a1a1a"/>
          <w:spacing w:val="-11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 xml:space="preserve">общественный </w:t>
      </w:r>
      <w:r>
        <w:rPr>
          <w:color w:val="0f0f0f"/>
          <w:sz w:val="28"/>
          <w:szCs w:val="28"/>
        </w:rPr>
        <w:t xml:space="preserve">резонанс </w:t>
      </w:r>
      <w:r>
        <w:rPr>
          <w:color w:val="151515"/>
          <w:spacing w:val="-9"/>
          <w:sz w:val="28"/>
          <w:szCs w:val="28"/>
        </w:rPr>
      </w:r>
      <w:r>
        <w:rPr>
          <w:color w:val="151515"/>
          <w:spacing w:val="-9"/>
          <w:sz w:val="28"/>
          <w:szCs w:val="28"/>
        </w:rPr>
      </w:r>
    </w:p>
    <w:p>
      <w:pPr>
        <w:ind w:left="309" w:right="238" w:firstLine="16"/>
        <w:jc w:val="center"/>
        <w:spacing w:line="228" w:lineRule="auto"/>
        <w:rPr>
          <w:color w:val="0f0f0f"/>
          <w:sz w:val="28"/>
          <w:szCs w:val="28"/>
        </w:rPr>
      </w:pPr>
      <w:r>
        <w:rPr>
          <w:color w:val="0f0f0f"/>
          <w:sz w:val="28"/>
          <w:szCs w:val="28"/>
        </w:rPr>
      </w:r>
      <w:r>
        <w:rPr>
          <w:color w:val="0f0f0f"/>
          <w:sz w:val="28"/>
          <w:szCs w:val="28"/>
        </w:rPr>
      </w:r>
      <w:r>
        <w:rPr>
          <w:color w:val="0f0f0f"/>
          <w:sz w:val="28"/>
          <w:szCs w:val="28"/>
        </w:rPr>
      </w:r>
    </w:p>
    <w:p>
      <w:pPr>
        <w:ind w:left="309" w:right="238" w:firstLine="16"/>
        <w:jc w:val="center"/>
        <w:spacing w:line="228" w:lineRule="auto"/>
        <w:rPr>
          <w:color w:val="0f0f0f"/>
          <w:sz w:val="28"/>
          <w:szCs w:val="28"/>
        </w:rPr>
      </w:pPr>
      <w:r>
        <w:rPr>
          <w:color w:val="0f0f0f"/>
          <w:sz w:val="28"/>
          <w:szCs w:val="28"/>
          <w:highlight w:val="none"/>
        </w:rPr>
      </w:r>
      <w:r>
        <w:rPr>
          <w:color w:val="0f0f0f"/>
          <w:sz w:val="28"/>
          <w:szCs w:val="28"/>
        </w:rPr>
      </w:r>
      <w:r>
        <w:rPr>
          <w:color w:val="0f0f0f"/>
          <w:sz w:val="28"/>
          <w:szCs w:val="28"/>
        </w:rPr>
      </w:r>
    </w:p>
    <w:tbl>
      <w:tblPr>
        <w:tblStyle w:val="952"/>
        <w:tblW w:w="0" w:type="auto"/>
        <w:tblLook w:val="04A0" w:firstRow="1" w:lastRow="0" w:firstColumn="1" w:lastColumn="0" w:noHBand="0" w:noVBand="1"/>
      </w:tblPr>
      <w:tblGrid>
        <w:gridCol w:w="691"/>
        <w:gridCol w:w="8880"/>
      </w:tblGrid>
      <w:tr>
        <w:tblPrEx/>
        <w:trPr/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vAlign w:val="center"/>
            <w:textDirection w:val="lrTb"/>
            <w:noWrap w:val="false"/>
          </w:tcPr>
          <w:p>
            <w:pPr>
              <w:pStyle w:val="962"/>
              <w:contextualSpacing w:val="0"/>
              <w:jc w:val="center"/>
              <w:spacing w:line="240" w:lineRule="auto"/>
              <w:tabs>
                <w:tab w:val="left" w:pos="851" w:leader="none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r>
          </w:p>
        </w:tc>
        <w:tc>
          <w:tcPr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vAlign w:val="center"/>
            <w:textDirection w:val="lrTb"/>
            <w:noWrap w:val="false"/>
          </w:tcPr>
          <w:p>
            <w:pPr>
              <w:pStyle w:val="962"/>
              <w:contextualSpacing w:val="0"/>
              <w:jc w:val="center"/>
              <w:spacing w:line="240" w:lineRule="auto"/>
              <w:tabs>
                <w:tab w:val="left" w:pos="851" w:leader="none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Содержание пункта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962"/>
              <w:numPr>
                <w:ilvl w:val="0"/>
                <w:numId w:val="15"/>
              </w:numPr>
              <w:contextualSpacing w:val="0"/>
              <w:ind w:left="0" w:hanging="1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textDirection w:val="lrTb"/>
            <w:noWrap w:val="false"/>
          </w:tcPr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851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Информация о руководителе органа управления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образования/руководителе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краевого образовательного учреждения, обеспечивающим передачу оперативной информации о чрезвычайной ситуации: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851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фамилия, имя, отчество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851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наименование исполнительного органа, должность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851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контактные данные (электронная почта, мобильный телефон)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851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3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vMerge w:val="restart"/>
            <w:textDirection w:val="lrTb"/>
            <w:noWrap w:val="false"/>
          </w:tcPr>
          <w:p>
            <w:pPr>
              <w:pStyle w:val="962"/>
              <w:numPr>
                <w:ilvl w:val="0"/>
                <w:numId w:val="15"/>
              </w:numPr>
              <w:contextualSpacing w:val="0"/>
              <w:ind w:left="0" w:hanging="1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vMerge w:val="restart"/>
            <w:textDirection w:val="lrTb"/>
            <w:noWrap w:val="false"/>
          </w:tcPr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851" w:leader="none"/>
              </w:tabs>
              <w:rPr>
                <w:rFonts w:ascii="Times New Roman" w:hAnsi="Times New Roman" w:cs="Times New Roman"/>
                <w:color w:val="0c0c0c"/>
                <w:spacing w:val="-6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Фамилия, имя, отчество и к</w:t>
            </w:r>
            <w:r>
              <w:rPr>
                <w:rFonts w:ascii="Times New Roman" w:hAnsi="Times New Roman" w:cs="Times New Roman"/>
                <w:color w:val="0c0c0c"/>
                <w:spacing w:val="-6"/>
                <w:sz w:val="24"/>
                <w:szCs w:val="24"/>
                <w:u w:val="single"/>
              </w:rPr>
              <w:t xml:space="preserve">онтактные данные координатора, ответственного за взаимодействие с Региональной службой НПП.</w:t>
            </w:r>
            <w:r>
              <w:rPr>
                <w:rFonts w:ascii="Times New Roman" w:hAnsi="Times New Roman" w:cs="Times New Roman"/>
                <w:color w:val="0c0c0c"/>
                <w:spacing w:val="-6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color w:val="0c0c0c"/>
                <w:spacing w:val="-6"/>
                <w:sz w:val="24"/>
                <w:szCs w:val="24"/>
                <w:u w:val="single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851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962"/>
              <w:numPr>
                <w:ilvl w:val="0"/>
                <w:numId w:val="15"/>
              </w:numPr>
              <w:contextualSpacing w:val="0"/>
              <w:ind w:left="0" w:hanging="1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textDirection w:val="lrTb"/>
            <w:noWrap w:val="false"/>
          </w:tcPr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851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Дата, время (местное), место происшествия резонансного случая и краткое описание обстоятель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ств 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оисшествия,  описание актуальной ситуации, на момент направления уведомления: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851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962"/>
              <w:numPr>
                <w:ilvl w:val="0"/>
                <w:numId w:val="15"/>
              </w:numPr>
              <w:contextualSpacing w:val="0"/>
              <w:ind w:left="0" w:hanging="1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textDirection w:val="lrTb"/>
            <w:noWrap w:val="false"/>
          </w:tcPr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Число участников кризисной ситуации: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всего участников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из них пострадавших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погибших (если таковые имеются)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962"/>
              <w:numPr>
                <w:ilvl w:val="0"/>
                <w:numId w:val="15"/>
              </w:numPr>
              <w:contextualSpacing w:val="0"/>
              <w:ind w:left="0" w:hanging="1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textDirection w:val="lrTb"/>
            <w:noWrap w:val="false"/>
          </w:tcPr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Фамилия, имя, отчество (при наличии), дата рождения, количество полных лет, гражданство участников  кризисной ситуации (для каждого участника указывается отдельно):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правонарушителей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пострадавших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погибших (если таковые имеются)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962"/>
              <w:numPr>
                <w:ilvl w:val="0"/>
                <w:numId w:val="15"/>
              </w:numPr>
              <w:contextualSpacing w:val="0"/>
              <w:ind w:left="0" w:hanging="1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textDirection w:val="lrTb"/>
            <w:noWrap w:val="false"/>
          </w:tcPr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Характер полученных повреждений здоровья (для каждого участника резонансного случая указывается отдельно):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962"/>
              <w:numPr>
                <w:ilvl w:val="0"/>
                <w:numId w:val="15"/>
              </w:numPr>
              <w:contextualSpacing w:val="0"/>
              <w:ind w:left="0" w:hanging="1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textDirection w:val="lrTb"/>
            <w:noWrap w:val="false"/>
          </w:tcPr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Причины, приведшие к возникновению кризисной ситуации (резонансного случая):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962"/>
              <w:numPr>
                <w:ilvl w:val="0"/>
                <w:numId w:val="15"/>
              </w:numPr>
              <w:contextualSpacing w:val="0"/>
              <w:ind w:left="0" w:hanging="1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textDirection w:val="lrTb"/>
            <w:noWrap w:val="false"/>
          </w:tcPr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Меры, принятые для ликвидации последствий  кризисной ситуации (резонансного случая):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962"/>
              <w:numPr>
                <w:ilvl w:val="0"/>
                <w:numId w:val="15"/>
              </w:numPr>
              <w:contextualSpacing w:val="0"/>
              <w:ind w:left="0" w:hanging="1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textDirection w:val="lrTb"/>
            <w:noWrap w:val="false"/>
          </w:tcPr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Планируемые меры и мероприятия, в том числе, по недопущению подобных инцидентов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дальнейшем: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962"/>
              <w:numPr>
                <w:ilvl w:val="0"/>
                <w:numId w:val="15"/>
              </w:numPr>
              <w:contextualSpacing w:val="0"/>
              <w:ind w:left="0" w:hanging="1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textDirection w:val="lrTb"/>
            <w:noWrap w:val="false"/>
          </w:tcPr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Характеристика участника  кризисной ситуации (резонансного случая):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название образовательной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дата начала обучения в данной образовательной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класс/группа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информация о прежнем месте обучения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наличие инвалидности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личностные особенности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коммуникативные особенности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внеурочная 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внеучебная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занятость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социальная активность (участие в мероприятиях)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сфера интересов, увлечения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результаты социально-психологического тестирования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информация о ранее реализованной психолого-педагогической работе с несовершеннолетним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нахождение на различных видах учета (с указанием подробностей)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информация о реализованной профилактической работе с несовершеннолетним и его семьей (заполняется в случае нахождения несовершеннолетнего на каком-либо учете)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dxa"/>
            <w:textDirection w:val="lrTb"/>
            <w:noWrap w:val="false"/>
          </w:tcPr>
          <w:p>
            <w:pPr>
              <w:pStyle w:val="962"/>
              <w:numPr>
                <w:ilvl w:val="0"/>
                <w:numId w:val="15"/>
              </w:numPr>
              <w:contextualSpacing w:val="0"/>
              <w:ind w:left="0" w:hanging="1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80" w:type="dxa"/>
            <w:textDirection w:val="lrTb"/>
            <w:noWrap w:val="false"/>
          </w:tcPr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Информация о семье несовершеннолетнего (для каждого члена семьи указывается отдельно):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полная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семья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en-US"/>
              </w:rPr>
              <w:t xml:space="preserve">смешанная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семья / неполная семья / нетипичная неполная семья (приемная, опекаемый)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фамилия, имя, отчество (при наличии), дата рождения, гражданство родителей (законных представителей) несовершеннолетнего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информация о месте работы родителей (законных представителей) несовершеннолетнего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информация о степени включенности в процесс обучения несовершеннолетнего, характер взаимодействия с несовершеннолетним и образовательной организацией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нахождение на различных видах учета, наличие административной ответственности, наличие судимости (с кратким указанием подробностей)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962"/>
              <w:contextualSpacing w:val="0"/>
              <w:jc w:val="both"/>
              <w:spacing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– наличие братьев и сестер, даты рождения, гражданство, места обучения/работы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</w:tbl>
    <w:p>
      <w:pPr>
        <w:spacing w:before="175" w:after="1" w:line="288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after="140" w:line="288" w:lineRule="auto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rPr>
          <w:color w:val="auto"/>
          <w:sz w:val="28"/>
          <w:szCs w:val="28"/>
          <w:lang w:eastAsia="en-US"/>
        </w:rPr>
        <w:sectPr>
          <w:footnotePr/>
          <w:endnotePr/>
          <w:type w:val="nextPage"/>
          <w:pgSz w:w="11906" w:h="16838" w:orient="portrait"/>
          <w:pgMar w:top="850" w:right="850" w:bottom="850" w:left="1417" w:header="425" w:footer="720" w:gutter="0"/>
          <w:cols w:num="1" w:sep="0" w:space="720" w:equalWidth="1"/>
          <w:docGrid w:linePitch="360"/>
          <w:titlePg/>
        </w:sectPr>
      </w:pPr>
      <w:r>
        <w:rPr>
          <w:color w:val="auto"/>
          <w:sz w:val="28"/>
          <w:szCs w:val="28"/>
          <w:lang w:eastAsia="en-US"/>
        </w:rPr>
      </w:r>
      <w:r>
        <w:rPr>
          <w:color w:val="auto"/>
          <w:sz w:val="28"/>
          <w:szCs w:val="28"/>
          <w:lang w:eastAsia="en-US"/>
        </w:rPr>
      </w:r>
      <w:r>
        <w:rPr>
          <w:color w:val="auto"/>
          <w:sz w:val="28"/>
          <w:szCs w:val="28"/>
          <w:lang w:eastAsia="en-US"/>
        </w:rPr>
      </w:r>
    </w:p>
    <w:tbl>
      <w:tblPr>
        <w:tblStyle w:val="95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36"/>
        <w:gridCol w:w="4735"/>
      </w:tblGrid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color w:val="auto"/>
                <w:sz w:val="28"/>
                <w:szCs w:val="28"/>
              </w:rPr>
              <w:suppressLineNumbers w:val="0"/>
            </w:pPr>
            <w:r>
              <w:rPr>
                <w:color w:val="auto"/>
                <w:sz w:val="28"/>
                <w:szCs w:val="28"/>
                <w:lang w:eastAsia="en-US"/>
              </w:rPr>
            </w:r>
            <w:r>
              <w:rPr>
                <w:color w:val="auto"/>
                <w:sz w:val="28"/>
                <w:szCs w:val="28"/>
              </w:rPr>
            </w:r>
            <w:r>
              <w:rPr>
                <w:color w:val="auto"/>
                <w:sz w:val="28"/>
                <w:szCs w:val="28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color w:val="auto"/>
                <w:sz w:val="28"/>
                <w:szCs w:val="28"/>
              </w:rPr>
              <w:suppressLineNumbers w:val="0"/>
            </w:pPr>
            <w:r>
              <w:rPr>
                <w:color w:val="auto"/>
                <w:sz w:val="28"/>
                <w:szCs w:val="28"/>
                <w:lang w:eastAsia="en-US"/>
              </w:rPr>
              <w:t xml:space="preserve">Приложение № 3</w:t>
            </w:r>
            <w:r>
              <w:rPr>
                <w:color w:val="auto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</w:r>
            <w:r>
              <w:rPr>
                <w:color w:val="auto"/>
                <w:sz w:val="28"/>
                <w:szCs w:val="28"/>
              </w:rPr>
            </w:r>
          </w:p>
          <w:p>
            <w:pPr>
              <w:ind w:right="0"/>
              <w:spacing w:line="240" w:lineRule="auto"/>
              <w:widowControl w:val="off"/>
              <w:rPr>
                <w:rFonts w:eastAsia="Tahoma"/>
                <w:color w:val="000000"/>
                <w:sz w:val="28"/>
                <w:szCs w:val="28"/>
              </w:rPr>
              <w:suppressLineNumbers w:val="0"/>
            </w:pP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к 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Алгоритм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у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 взаимодействия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специалистов психологических служб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eastAsia="Tahoma"/>
                <w:color w:val="000000"/>
                <w:sz w:val="28"/>
                <w:szCs w:val="28"/>
                <w:lang w:eastAsia="ru-RU" w:bidi="ru-RU"/>
              </w:rPr>
              <w:t xml:space="preserve">в системе образования Красноярского края при оказании неотложной психологической помощи в кризисных ситуациях </w:t>
            </w:r>
            <w:r>
              <w:rPr>
                <w:rFonts w:eastAsia="Tahoma"/>
                <w:color w:val="000000"/>
                <w:sz w:val="28"/>
                <w:szCs w:val="28"/>
              </w:rPr>
            </w:r>
            <w:r>
              <w:rPr>
                <w:rFonts w:eastAsia="Tahoma"/>
                <w:color w:val="000000"/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color w:val="auto"/>
                <w:sz w:val="28"/>
                <w:szCs w:val="28"/>
              </w:rPr>
              <w:suppressLineNumbers w:val="0"/>
            </w:pPr>
            <w:r>
              <w:rPr>
                <w:color w:val="auto"/>
                <w:sz w:val="28"/>
                <w:szCs w:val="28"/>
                <w:lang w:eastAsia="en-US"/>
              </w:rPr>
            </w:r>
            <w:r>
              <w:rPr>
                <w:color w:val="auto"/>
                <w:sz w:val="28"/>
                <w:szCs w:val="28"/>
              </w:rPr>
            </w:r>
            <w:r>
              <w:rPr>
                <w:color w:val="auto"/>
                <w:sz w:val="28"/>
                <w:szCs w:val="28"/>
              </w:rPr>
            </w:r>
          </w:p>
        </w:tc>
      </w:tr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color w:val="000000"/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СОГЛАСОВАНО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Координатор кризисного случая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региональной мобильной психологической службы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color w:val="000000"/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_________________________________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«_____»_________________20_______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УТВЕРЖДЕНО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Начальник управления образования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color w:val="000000"/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муниципального округа</w:t>
            </w:r>
            <w:r>
              <w:rPr>
                <w:color w:val="000000"/>
                <w:sz w:val="28"/>
                <w:szCs w:val="28"/>
              </w:rPr>
              <w:t xml:space="preserve"> 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color w:val="000000"/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color w:val="000000"/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________________________________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«</w:t>
            </w:r>
            <w:r>
              <w:rPr>
                <w:color w:val="000000"/>
                <w:sz w:val="28"/>
                <w:szCs w:val="28"/>
              </w:rPr>
              <w:t xml:space="preserve">_____»_________________20______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right="0"/>
        <w:jc w:val="right"/>
        <w:spacing w:line="240" w:lineRule="auto"/>
        <w:tabs>
          <w:tab w:val="left" w:pos="6131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  <w:lang w:eastAsia="en-US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/>
        <w:spacing w:line="240" w:lineRule="auto"/>
        <w:rPr>
          <w:rFonts w:eastAsia="Tinos"/>
          <w:sz w:val="28"/>
          <w:szCs w:val="28"/>
        </w:rPr>
        <w:suppressLineNumbers w:val="0"/>
      </w:pPr>
      <w:r>
        <w:rPr>
          <w:rFonts w:eastAsia="Tinos"/>
          <w:sz w:val="28"/>
          <w:szCs w:val="28"/>
        </w:rPr>
      </w:r>
      <w:r>
        <w:rPr>
          <w:rFonts w:eastAsia="Tinos"/>
          <w:sz w:val="28"/>
          <w:szCs w:val="28"/>
        </w:rPr>
      </w:r>
      <w:r>
        <w:rPr>
          <w:rFonts w:eastAsia="Tinos"/>
          <w:sz w:val="28"/>
          <w:szCs w:val="28"/>
        </w:rPr>
      </w:r>
    </w:p>
    <w:p>
      <w:pPr>
        <w:ind w:right="0"/>
        <w:jc w:val="center"/>
        <w:spacing w:line="240" w:lineRule="auto"/>
        <w:rPr>
          <w:rFonts w:eastAsia="Tinos"/>
          <w:bCs/>
          <w:sz w:val="28"/>
          <w:szCs w:val="28"/>
        </w:rPr>
        <w:suppressLineNumbers w:val="0"/>
      </w:pPr>
      <w:r>
        <w:rPr>
          <w:rFonts w:eastAsia="Tinos"/>
          <w:bCs/>
          <w:sz w:val="28"/>
          <w:szCs w:val="28"/>
        </w:rPr>
        <w:t xml:space="preserve">План сопровождения в кризисной ситуации</w:t>
      </w:r>
      <w:r>
        <w:rPr>
          <w:rFonts w:eastAsia="Tinos"/>
          <w:bCs/>
          <w:sz w:val="28"/>
          <w:szCs w:val="28"/>
        </w:rPr>
      </w:r>
      <w:r>
        <w:rPr>
          <w:rFonts w:eastAsia="Tinos"/>
          <w:bCs/>
          <w:sz w:val="28"/>
          <w:szCs w:val="28"/>
        </w:rPr>
      </w:r>
    </w:p>
    <w:p>
      <w:pPr>
        <w:ind w:right="0"/>
        <w:jc w:val="center"/>
        <w:spacing w:line="240" w:lineRule="auto"/>
        <w:rPr>
          <w:rFonts w:eastAsia="Tinos"/>
          <w:bCs/>
          <w:sz w:val="28"/>
          <w:szCs w:val="28"/>
        </w:rPr>
        <w:suppressLineNumbers w:val="0"/>
      </w:pPr>
      <w:r>
        <w:rPr>
          <w:rFonts w:eastAsia="Tinos"/>
          <w:bCs/>
          <w:sz w:val="28"/>
          <w:szCs w:val="28"/>
        </w:rPr>
        <w:t xml:space="preserve">(в течение 3 мес.)</w:t>
      </w:r>
      <w:r>
        <w:rPr>
          <w:rFonts w:eastAsia="Tinos"/>
          <w:bCs/>
          <w:sz w:val="28"/>
          <w:szCs w:val="28"/>
        </w:rPr>
      </w:r>
      <w:r>
        <w:rPr>
          <w:rFonts w:eastAsia="Tinos"/>
          <w:bCs/>
          <w:sz w:val="28"/>
          <w:szCs w:val="28"/>
        </w:rPr>
      </w:r>
    </w:p>
    <w:p>
      <w:pPr>
        <w:ind w:right="0"/>
        <w:spacing w:line="240" w:lineRule="auto"/>
        <w:rPr>
          <w:rFonts w:eastAsia="Tinos"/>
          <w:bCs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ФИО несовершеннолетнего:______________________</w:t>
      </w:r>
      <w:r>
        <w:rPr>
          <w:color w:val="000000"/>
          <w:sz w:val="28"/>
          <w:szCs w:val="28"/>
        </w:rPr>
        <w:t xml:space="preserve">____________________</w:t>
      </w:r>
      <w:r>
        <w:rPr>
          <w:rFonts w:eastAsia="Tinos"/>
          <w:bCs/>
          <w:sz w:val="28"/>
          <w:szCs w:val="28"/>
        </w:rPr>
      </w:r>
      <w:r>
        <w:rPr>
          <w:rFonts w:eastAsia="Tinos"/>
          <w:bCs/>
          <w:sz w:val="28"/>
          <w:szCs w:val="28"/>
        </w:rPr>
      </w:r>
    </w:p>
    <w:p>
      <w:pPr>
        <w:ind w:right="0"/>
        <w:spacing w:line="240" w:lineRule="auto"/>
        <w:rPr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Дата рождения:____________________________________</w:t>
      </w:r>
      <w:r>
        <w:rPr>
          <w:color w:val="000000"/>
          <w:sz w:val="28"/>
          <w:szCs w:val="28"/>
        </w:rPr>
        <w:t xml:space="preserve">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/>
        <w:spacing w:line="240" w:lineRule="auto"/>
        <w:rPr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Образовательная организация, класс/группа:__________</w:t>
      </w:r>
      <w:r>
        <w:rPr>
          <w:color w:val="000000"/>
          <w:sz w:val="28"/>
          <w:szCs w:val="28"/>
        </w:rPr>
        <w:t xml:space="preserve">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/>
        <w:spacing w:line="240" w:lineRule="auto"/>
        <w:rPr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Основания составления плана (кризисная ситуация): __</w:t>
      </w:r>
      <w:r>
        <w:rPr>
          <w:color w:val="000000"/>
          <w:sz w:val="28"/>
          <w:szCs w:val="28"/>
        </w:rPr>
        <w:t xml:space="preserve">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right="0"/>
        <w:spacing w:line="240" w:lineRule="auto"/>
        <w:rPr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/>
        <w:spacing w:line="240" w:lineRule="auto"/>
        <w:rPr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Задачи: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1._________________________________________________</w:t>
      </w:r>
      <w:r>
        <w:rPr>
          <w:sz w:val="28"/>
          <w:szCs w:val="28"/>
        </w:rPr>
        <w:t xml:space="preserve">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2._________________________________________________</w:t>
      </w:r>
      <w:r>
        <w:rPr>
          <w:sz w:val="28"/>
          <w:szCs w:val="28"/>
        </w:rPr>
        <w:t xml:space="preserve">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/>
        <w:spacing w:line="240" w:lineRule="auto"/>
        <w:rPr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Координатор:_____________________________________</w:t>
      </w:r>
      <w:r>
        <w:rPr>
          <w:color w:val="000000"/>
          <w:sz w:val="28"/>
          <w:szCs w:val="28"/>
        </w:rPr>
        <w:t xml:space="preserve">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/>
        <w:jc w:val="center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/>
        <w:jc w:val="center"/>
        <w:spacing w:line="240" w:lineRule="auto"/>
        <w:rPr>
          <w:bCs/>
          <w:color w:val="000000"/>
          <w:sz w:val="28"/>
          <w:szCs w:val="28"/>
        </w:rPr>
        <w:suppressLineNumbers w:val="0"/>
      </w:pPr>
      <w:r>
        <w:rPr>
          <w:color w:val="000000"/>
          <w:sz w:val="28"/>
          <w:szCs w:val="28"/>
        </w:rPr>
        <w:t xml:space="preserve">Перечень  мероприятий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tbl>
      <w:tblPr>
        <w:tblStyle w:val="95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03"/>
        <w:gridCol w:w="3383"/>
        <w:gridCol w:w="1628"/>
        <w:gridCol w:w="2275"/>
        <w:gridCol w:w="1666"/>
      </w:tblGrid>
      <w:tr>
        <w:tblPrEx/>
        <w:trPr>
          <w:trHeight w:val="593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9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п</w:t>
            </w:r>
            <w:r>
              <w:rPr>
                <w:color w:val="000000"/>
                <w:sz w:val="28"/>
                <w:szCs w:val="28"/>
              </w:rPr>
              <w:t xml:space="preserve">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3725" w:type="dxa"/>
            <w:textDirection w:val="lrTb"/>
            <w:noWrap w:val="false"/>
          </w:tcPr>
          <w:p>
            <w:pPr>
              <w:ind w:right="0"/>
              <w:jc w:val="center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Наименование мероприятия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43" w:type="dxa"/>
            <w:textDirection w:val="lrTb"/>
            <w:noWrap w:val="false"/>
          </w:tcPr>
          <w:p>
            <w:pPr>
              <w:ind w:right="0"/>
              <w:jc w:val="center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Сроки реализации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330" w:type="dxa"/>
            <w:textDirection w:val="lrTb"/>
            <w:noWrap w:val="false"/>
          </w:tcPr>
          <w:p>
            <w:pPr>
              <w:ind w:right="0"/>
              <w:jc w:val="center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Ответственный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75" w:type="dxa"/>
            <w:textDirection w:val="lrTb"/>
            <w:noWrap w:val="false"/>
          </w:tcPr>
          <w:p>
            <w:pPr>
              <w:ind w:right="0"/>
              <w:jc w:val="center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Отметка об исполнении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03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9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3725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43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330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75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03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609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3725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43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2330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tcW w:w="1675" w:type="dxa"/>
            <w:textDirection w:val="lrTb"/>
            <w:noWrap w:val="false"/>
          </w:tcPr>
          <w:p>
            <w:pPr>
              <w:ind w:right="0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contextualSpacing/>
        <w:ind w:right="0"/>
        <w:jc w:val="center"/>
        <w:spacing w:line="240" w:lineRule="auto"/>
        <w:rPr>
          <w:color w:val="auto"/>
          <w:sz w:val="28"/>
          <w:szCs w:val="28"/>
        </w:rPr>
        <w:suppressLineNumbers w:val="0"/>
      </w:pPr>
      <w:r>
        <w:rPr>
          <w:color w:val="auto"/>
          <w:sz w:val="28"/>
          <w:szCs w:val="28"/>
          <w:lang w:eastAsia="ru-RU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contextualSpacing/>
        <w:ind w:right="0"/>
        <w:jc w:val="both"/>
        <w:spacing w:line="240" w:lineRule="auto"/>
        <w:rPr>
          <w:color w:val="auto"/>
          <w:sz w:val="28"/>
          <w:szCs w:val="28"/>
        </w:rPr>
        <w:suppressLineNumbers w:val="0"/>
      </w:pPr>
      <w:r>
        <w:rPr>
          <w:sz w:val="28"/>
          <w:szCs w:val="28"/>
        </w:rPr>
      </w:r>
      <w:bookmarkStart w:id="0" w:name="_GoBack"/>
      <w:r>
        <w:rPr>
          <w:sz w:val="28"/>
          <w:szCs w:val="28"/>
        </w:rPr>
      </w:r>
      <w:bookmarkEnd w:id="0"/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contextualSpacing/>
        <w:ind w:right="0"/>
        <w:jc w:val="both"/>
        <w:spacing w:line="240" w:lineRule="auto"/>
        <w:rPr>
          <w:sz w:val="28"/>
          <w:szCs w:val="28"/>
          <w:highlight w:val="none"/>
        </w:rPr>
        <w:suppressLineNumbers w:val="0"/>
      </w:pPr>
      <w:r>
        <w:rPr>
          <w:color w:val="auto"/>
          <w:sz w:val="28"/>
          <w:szCs w:val="28"/>
          <w:lang w:eastAsia="ru-RU"/>
        </w:rPr>
        <w:t xml:space="preserve">Руководитель МПС 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right="0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right="0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right="0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right="0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right="0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right="0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right="0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4819" w:right="0" w:firstLine="0"/>
        <w:jc w:val="left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Приложение № 4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contextualSpacing/>
        <w:ind w:left="4819" w:right="0" w:firstLine="0"/>
        <w:jc w:val="left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к Алгоритму взаимодействия </w:t>
      </w:r>
      <w:r>
        <w:rPr>
          <w:sz w:val="28"/>
          <w:szCs w:val="28"/>
          <w:highlight w:val="none"/>
        </w:rPr>
        <w:t xml:space="preserve">специалистов психологических </w:t>
      </w:r>
      <w:r>
        <w:rPr>
          <w:sz w:val="28"/>
          <w:szCs w:val="28"/>
          <w:highlight w:val="none"/>
        </w:rPr>
        <w:t xml:space="preserve">служб </w:t>
        <w:br/>
        <w:t xml:space="preserve">в системе образования 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contextualSpacing/>
        <w:ind w:left="4819" w:right="0" w:firstLine="0"/>
        <w:jc w:val="left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Красноярского края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</w:r>
    </w:p>
    <w:p>
      <w:pPr>
        <w:contextualSpacing/>
        <w:ind w:left="4819" w:right="0" w:firstLine="0"/>
        <w:jc w:val="left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при оказании неотложной психологической </w:t>
      </w:r>
      <w:r>
        <w:rPr>
          <w:sz w:val="28"/>
          <w:szCs w:val="28"/>
          <w:highlight w:val="none"/>
        </w:rPr>
        <w:t xml:space="preserve">помощи </w:t>
        <w:br/>
        <w:t xml:space="preserve">в кризисных ситуациях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contextualSpacing/>
        <w:ind w:left="0" w:right="0" w:firstLine="709"/>
        <w:jc w:val="center"/>
        <w:spacing w:line="240" w:lineRule="auto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Порядок действий специалистов психологических служб Красноярского края в системе образования при оказании неотложной психологической помощи в кризисных ситуациях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contextualSpacing/>
        <w:ind w:left="0" w:right="0" w:firstLine="0"/>
        <w:jc w:val="center"/>
        <w:spacing w:line="240" w:lineRule="auto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Подготовительный </w:t>
      </w:r>
      <w:r>
        <w:rPr>
          <w:b/>
          <w:bCs/>
          <w:sz w:val="28"/>
          <w:szCs w:val="28"/>
          <w:highlight w:val="none"/>
        </w:rPr>
        <w:t xml:space="preserve">этап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На этом этапе происходит первичное планирование деятельности</w:t>
        <w:br/>
        <w:t xml:space="preserve">и координация действий.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none"/>
        </w:rPr>
        <w:t xml:space="preserve">Действия руководителя региональной мобильной психологической службы</w:t>
      </w:r>
      <w:r>
        <w:rPr>
          <w:sz w:val="28"/>
          <w:szCs w:val="28"/>
          <w:highlight w:val="white"/>
        </w:rPr>
        <w:t xml:space="preserve"> (далее – РМПС):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проясняет особенности кризисной ситуации;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оценивает внутреннюю ситуацию в организации и предварительный круг пострадавших;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разъясняет правила информационной безопасности в кризисной ситуации;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овместно с руководителем муниципальной психологической службой </w:t>
      </w:r>
      <w:r>
        <w:rPr>
          <w:sz w:val="28"/>
          <w:szCs w:val="28"/>
          <w:highlight w:val="white"/>
        </w:rPr>
        <w:t xml:space="preserve">(далее – МПС) </w:t>
      </w:r>
      <w:r>
        <w:rPr>
          <w:sz w:val="28"/>
          <w:szCs w:val="28"/>
          <w:highlight w:val="none"/>
        </w:rPr>
        <w:t xml:space="preserve">определяет объем необходимой помощи, ориентировочную продолжительность работы специалистов, предпочтительный формат деятельности (выезд в организацию или дистанционная помощь – че</w:t>
      </w:r>
      <w:r>
        <w:rPr>
          <w:sz w:val="28"/>
          <w:szCs w:val="28"/>
          <w:highlight w:val="none"/>
        </w:rPr>
        <w:t xml:space="preserve">рез чат, телефон доверия, онлайн-консультирование);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передает руководителю МПС информацию о возможности получения профессиональной психологической помощи для всех участников образовательного процесса;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согласовывает способы и варианты контактов между РМПС и МПС, получает данные о кураторе случая, назначенного руководителем муниципального управления образования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Действия координатора выездной команды специалистов РМПС: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проводит установочную встречу специалистов выездной команды РМПС со специалистами МПС, администрацией образовательной организации;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при необходимости привлекает специалистов МЧС, некоммерческих организаций, органов внутренних дел, здравоохранения, социальной защиты и других;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информирует участников о возможных последствиях и проявлениях эмоционального неблагополучия в связи с кризисной ситуацией, возможностях получения квалифицированной психологической помощи, правилах информационной безопасности;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своевременно информирует руководителя РМПС об актуальной ситуации;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распределяет виды работ между специалистами выездной команды.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contextualSpacing/>
        <w:ind w:left="0" w:right="0" w:firstLine="0"/>
        <w:jc w:val="center"/>
        <w:spacing w:line="240" w:lineRule="auto"/>
        <w:rPr>
          <w:sz w:val="28"/>
          <w:szCs w:val="28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Основной </w:t>
      </w:r>
      <w:r>
        <w:rPr>
          <w:b/>
          <w:bCs/>
          <w:sz w:val="28"/>
          <w:szCs w:val="28"/>
          <w:highlight w:val="none"/>
        </w:rPr>
        <w:t xml:space="preserve">этап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На этом этапе осуществляется непосредственное оказание неотложной психологической помощи.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Действия специалистов выездной команды РМПС: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проводят индивидуальное и групповое </w:t>
      </w:r>
      <w:r>
        <w:rPr>
          <w:sz w:val="28"/>
          <w:szCs w:val="28"/>
          <w:highlight w:val="white"/>
        </w:rPr>
        <w:t xml:space="preserve">консультирование</w:t>
      </w:r>
      <w:r>
        <w:rPr>
          <w:sz w:val="28"/>
          <w:szCs w:val="28"/>
          <w:highlight w:val="none"/>
        </w:rPr>
        <w:t xml:space="preserve"> всех участников образовательного процесса, которые пострадали (свидетели в т.ч.) в кризисной ситуации (администрации, педагогов, обучающихся, родителей или законных представителей);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осуществляет методическую и практическую помощь специалистам МПС и специалистам образовательной организации.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Действия специалистов МПС: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проводят собрание с педагогическим составом;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ведут документацию, готовят ежедневные отчеты о работе, передают актуальные сведения в РМПС; 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при необходимости сопровождают траурные мероприятия;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проводят групповую и индивидуальную работу с участниками образовательных отношений.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Действия специалистов образовательной организации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выявляют потребности несовершеннолетних в психологической помощи;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информируют несовершеннолетних о возможности обращения </w:t>
        <w:br/>
        <w:t xml:space="preserve">к специалистам дистанционной психологической службы (например, «Телефон доверия для несовершеннолетних», чат-бот «Лучше знать» и др.);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проводят групповую и индивидуальную работу с участниками образовательных отношений.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contextualSpacing/>
        <w:ind w:left="0" w:right="0" w:firstLine="0"/>
        <w:jc w:val="center"/>
        <w:spacing w:line="240" w:lineRule="auto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  <w:highlight w:val="none"/>
        </w:rPr>
        <w:t xml:space="preserve">Завершающий </w:t>
      </w:r>
      <w:r>
        <w:rPr>
          <w:b/>
          <w:bCs/>
          <w:sz w:val="28"/>
          <w:szCs w:val="28"/>
          <w:highlight w:val="none"/>
        </w:rPr>
        <w:t xml:space="preserve">этап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Совместные действия выездной команды РМПС, МПС и специалистов образовательной организации: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составляется совместный план сопровождения кризисной ситуации, </w:t>
        <w:br/>
      </w:r>
      <w:r>
        <w:rPr>
          <w:sz w:val="28"/>
          <w:szCs w:val="28"/>
          <w:highlight w:val="white"/>
        </w:rPr>
        <w:t xml:space="preserve">в план сопровождения кризисной ситуации включается работа </w:t>
        <w:br/>
        <w:t xml:space="preserve">с «группой риска» из числа участников образовательного процесса, которая требует дополнительного наблюдения в посткризисный момент;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none"/>
        </w:rPr>
        <w:t xml:space="preserve">в плане сопровождения кризисной ситуации назначается ответственный за исполнением мероприятия. </w:t>
      </w:r>
      <w:r>
        <w:rPr>
          <w:sz w:val="28"/>
          <w:szCs w:val="28"/>
          <w:highlight w:val="white"/>
        </w:rPr>
        <w:t xml:space="preserve">М</w:t>
      </w:r>
      <w:r>
        <w:rPr>
          <w:sz w:val="28"/>
          <w:szCs w:val="28"/>
          <w:highlight w:val="white"/>
        </w:rPr>
        <w:t xml:space="preserve">ПС, о</w:t>
      </w:r>
      <w:r>
        <w:rPr>
          <w:sz w:val="28"/>
          <w:szCs w:val="28"/>
          <w:highlight w:val="white"/>
        </w:rPr>
        <w:t xml:space="preserve">бразовательные организации в случае необходимости получения дополнительной методической, психолого-педагогической, консультативной помощи по профилактике </w:t>
        <w:br/>
        <w:t xml:space="preserve">(по произошедшему случаю в образовательной среде), а также иным вопросам дальнейшего психолого-педаг</w:t>
      </w:r>
      <w:r>
        <w:rPr>
          <w:sz w:val="28"/>
          <w:szCs w:val="28"/>
          <w:highlight w:val="white"/>
        </w:rPr>
        <w:t xml:space="preserve">огического сопровождения обучающихся, </w:t>
        <w:br/>
        <w:t xml:space="preserve">их родителей (законных представителей) и педагогов, вправе обратиться </w:t>
        <w:br/>
        <w:t xml:space="preserve">в РМПС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Руководитель МПС: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курирует исполнение плана сопровождения кризисной ситуации;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предоставляет письменный отчет руководителю РМПС;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при необходимости запрашивает пролонгированную методическую поддержку в дистанционном формате.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Руководитель РМПС: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осуществляет контроль исполнения плана сопровождения кризисной ситуации;</w:t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принимает решение о завершении работы над кризисной ситуацией, либо инициирует продление сроков работы над ситуацией и разработку нового плана.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0" w:right="0" w:firstLine="709"/>
        <w:jc w:val="both"/>
        <w:spacing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10"/>
      <w:footnotePr/>
      <w:endnotePr/>
      <w:type w:val="nextPage"/>
      <w:pgSz w:w="11906" w:h="16838" w:orient="portrait"/>
      <w:pgMar w:top="850" w:right="850" w:bottom="850" w:left="1417" w:header="425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00603000000000000"/>
  </w:font>
  <w:font w:name="Symbol">
    <w:panose1 w:val="05010000000000000000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Verdana">
    <w:panose1 w:val="020B0604030504040204"/>
  </w:font>
  <w:font w:name="FreeSans">
    <w:panose1 w:val="02000603000000000000"/>
  </w:font>
  <w:font w:name="Tahoma">
    <w:panose1 w:val="020B0604030504040204"/>
  </w:font>
  <w:font w:name="Times New Roman">
    <w:panose1 w:val="02020603050405020304"/>
  </w:font>
  <w:font w:name="Microsoft YaHei">
    <w:panose1 w:val="020B0503020203020204"/>
  </w:font>
  <w:font w:name="OpenSymbol">
    <w:panose1 w:val="05010000000000000000"/>
  </w:font>
  <w:font w:name="Courier New">
    <w:panose1 w:val="02070309020205020404"/>
  </w:font>
  <w:font w:name="Mangal">
    <w:panose1 w:val="0204050305040603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7"/>
      <w:jc w:val="center"/>
      <w:rPr>
        <w:sz w:val="24"/>
        <w:szCs w:val="24"/>
      </w:rPr>
    </w:pPr>
    <w:fldSimple w:instr="PAGE \* MERGEFORMAT">
      <w:r>
        <w:rPr>
          <w:sz w:val="24"/>
          <w:szCs w:val="24"/>
        </w:rPr>
        <w:t xml:space="preserve">1</w:t>
      </w:r>
    </w:fldSimple>
    <w:r>
      <w:rPr>
        <w:sz w:val="24"/>
        <w:szCs w:val="24"/>
      </w:rPr>
    </w:r>
    <w:r>
      <w:rPr>
        <w:sz w:val="24"/>
        <w:szCs w:val="24"/>
      </w:rPr>
    </w:r>
    <w:r>
      <w:rPr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61685617"/>
      <w:docPartObj>
        <w:docPartGallery w:val="Page Numbers (Top of Page)"/>
        <w:docPartUnique w:val="true"/>
      </w:docPartObj>
      <w:rPr/>
    </w:sdtPr>
    <w:sdtContent>
      <w:p>
        <w:pPr>
          <w:pStyle w:val="957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 xml:space="preserve">4</w:t>
        </w:r>
        <w:r>
          <w:rPr>
            <w:sz w:val="24"/>
            <w:szCs w:val="24"/>
          </w:rPr>
          <w:fldChar w:fldCharType="end"/>
        </w:r>
        <w:r>
          <w:rPr>
            <w:sz w:val="24"/>
            <w:szCs w:val="24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2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styleLink w:val="955"/>
    <w:lvl w:ilvl="0">
      <w:start w:val="1"/>
      <w:numFmt w:val="bullet"/>
      <w:pStyle w:val="955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position w:val="0"/>
        <w:sz w:val="22"/>
        <w:szCs w:val="22"/>
        <w:lang w:val="en-US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420"/>
        <w:tabs>
          <w:tab w:val="num" w:pos="1500" w:leader="none"/>
        </w:tabs>
      </w:pPr>
      <w:rPr>
        <w:position w:val="0"/>
        <w:sz w:val="28"/>
        <w:szCs w:val="28"/>
        <w:lang w:val="ru-RU"/>
      </w:rPr>
    </w:lvl>
    <w:lvl w:ilvl="2">
      <w:start w:val="1"/>
      <w:numFmt w:val="bullet"/>
      <w:isLgl w:val="false"/>
      <w:suff w:val="tab"/>
      <w:lvlText w:val="▪"/>
      <w:lvlJc w:val="left"/>
      <w:pPr>
        <w:ind w:left="2220" w:hanging="420"/>
        <w:tabs>
          <w:tab w:val="num" w:pos="2220" w:leader="none"/>
        </w:tabs>
      </w:pPr>
      <w:rPr>
        <w:position w:val="0"/>
        <w:sz w:val="28"/>
        <w:szCs w:val="28"/>
        <w:lang w:val="ru-RU"/>
      </w:rPr>
    </w:lvl>
    <w:lvl w:ilvl="3">
      <w:start w:val="1"/>
      <w:numFmt w:val="bullet"/>
      <w:isLgl w:val="false"/>
      <w:suff w:val="tab"/>
      <w:lvlText w:val="•"/>
      <w:lvlJc w:val="left"/>
      <w:pPr>
        <w:ind w:left="2940" w:hanging="420"/>
        <w:tabs>
          <w:tab w:val="num" w:pos="2940" w:leader="none"/>
        </w:tabs>
      </w:pPr>
      <w:rPr>
        <w:position w:val="0"/>
        <w:sz w:val="28"/>
        <w:szCs w:val="28"/>
        <w:lang w:val="ru-RU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420"/>
        <w:tabs>
          <w:tab w:val="num" w:pos="3660" w:leader="none"/>
        </w:tabs>
      </w:pPr>
      <w:rPr>
        <w:position w:val="0"/>
        <w:sz w:val="28"/>
        <w:szCs w:val="28"/>
        <w:lang w:val="ru-RU"/>
      </w:rPr>
    </w:lvl>
    <w:lvl w:ilvl="5">
      <w:start w:val="1"/>
      <w:numFmt w:val="bullet"/>
      <w:isLgl w:val="false"/>
      <w:suff w:val="tab"/>
      <w:lvlText w:val="▪"/>
      <w:lvlJc w:val="left"/>
      <w:pPr>
        <w:ind w:left="4380" w:hanging="420"/>
        <w:tabs>
          <w:tab w:val="num" w:pos="4380" w:leader="none"/>
        </w:tabs>
      </w:pPr>
      <w:rPr>
        <w:position w:val="0"/>
        <w:sz w:val="28"/>
        <w:szCs w:val="28"/>
        <w:lang w:val="ru-RU"/>
      </w:rPr>
    </w:lvl>
    <w:lvl w:ilvl="6">
      <w:start w:val="1"/>
      <w:numFmt w:val="bullet"/>
      <w:isLgl w:val="false"/>
      <w:suff w:val="tab"/>
      <w:lvlText w:val="•"/>
      <w:lvlJc w:val="left"/>
      <w:pPr>
        <w:ind w:left="5100" w:hanging="420"/>
        <w:tabs>
          <w:tab w:val="num" w:pos="5100" w:leader="none"/>
        </w:tabs>
      </w:pPr>
      <w:rPr>
        <w:position w:val="0"/>
        <w:sz w:val="28"/>
        <w:szCs w:val="28"/>
        <w:lang w:val="ru-RU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420"/>
        <w:tabs>
          <w:tab w:val="num" w:pos="5820" w:leader="none"/>
        </w:tabs>
      </w:pPr>
      <w:rPr>
        <w:position w:val="0"/>
        <w:sz w:val="28"/>
        <w:szCs w:val="28"/>
        <w:lang w:val="ru-RU"/>
      </w:rPr>
    </w:lvl>
    <w:lvl w:ilvl="8">
      <w:start w:val="1"/>
      <w:numFmt w:val="bullet"/>
      <w:isLgl w:val="false"/>
      <w:suff w:val="tab"/>
      <w:lvlText w:val="▪"/>
      <w:lvlJc w:val="left"/>
      <w:pPr>
        <w:ind w:left="6540" w:hanging="420"/>
        <w:tabs>
          <w:tab w:val="num" w:pos="6540" w:leader="none"/>
        </w:tabs>
      </w:pPr>
      <w:rPr>
        <w:position w:val="0"/>
        <w:sz w:val="28"/>
        <w:szCs w:val="28"/>
        <w:lang w:val="ru-RU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2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9"/>
  </w:num>
  <w:num w:numId="5">
    <w:abstractNumId w:val="8"/>
  </w:num>
  <w:num w:numId="6">
    <w:abstractNumId w:val="3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3">
    <w:name w:val="Heading 1 Char"/>
    <w:basedOn w:val="894"/>
    <w:link w:val="89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4">
    <w:name w:val="Heading 2 Char"/>
    <w:basedOn w:val="894"/>
    <w:link w:val="892"/>
    <w:uiPriority w:val="9"/>
    <w:rPr>
      <w:rFonts w:ascii="Liberation Sans" w:hAnsi="Liberation Sans" w:eastAsia="Liberation Sans" w:cs="Liberation Sans"/>
      <w:sz w:val="34"/>
    </w:rPr>
  </w:style>
  <w:style w:type="character" w:styleId="725">
    <w:name w:val="Heading 3 Char"/>
    <w:basedOn w:val="894"/>
    <w:link w:val="89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26">
    <w:name w:val="Heading 4"/>
    <w:basedOn w:val="890"/>
    <w:next w:val="890"/>
    <w:link w:val="72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7">
    <w:name w:val="Heading 4 Char"/>
    <w:basedOn w:val="894"/>
    <w:link w:val="72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8">
    <w:name w:val="Heading 5"/>
    <w:basedOn w:val="890"/>
    <w:next w:val="890"/>
    <w:link w:val="72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9">
    <w:name w:val="Heading 5 Char"/>
    <w:basedOn w:val="894"/>
    <w:link w:val="72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0">
    <w:name w:val="Heading 6"/>
    <w:basedOn w:val="890"/>
    <w:next w:val="890"/>
    <w:link w:val="73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1">
    <w:name w:val="Heading 6 Char"/>
    <w:basedOn w:val="894"/>
    <w:link w:val="7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2">
    <w:name w:val="Heading 7"/>
    <w:basedOn w:val="890"/>
    <w:next w:val="890"/>
    <w:link w:val="73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3">
    <w:name w:val="Heading 7 Char"/>
    <w:basedOn w:val="894"/>
    <w:link w:val="73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4">
    <w:name w:val="Heading 8"/>
    <w:basedOn w:val="890"/>
    <w:next w:val="890"/>
    <w:link w:val="73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5">
    <w:name w:val="Heading 8 Char"/>
    <w:basedOn w:val="894"/>
    <w:link w:val="73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36">
    <w:name w:val="Heading 9"/>
    <w:basedOn w:val="890"/>
    <w:next w:val="890"/>
    <w:link w:val="73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7">
    <w:name w:val="Heading 9 Char"/>
    <w:basedOn w:val="894"/>
    <w:link w:val="73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8">
    <w:name w:val="No Spacing"/>
    <w:uiPriority w:val="1"/>
    <w:qFormat/>
    <w:pPr>
      <w:spacing w:before="0" w:after="0" w:line="240" w:lineRule="auto"/>
    </w:pPr>
  </w:style>
  <w:style w:type="character" w:styleId="739">
    <w:name w:val="Title Char"/>
    <w:basedOn w:val="894"/>
    <w:link w:val="946"/>
    <w:uiPriority w:val="10"/>
    <w:rPr>
      <w:sz w:val="48"/>
      <w:szCs w:val="48"/>
    </w:rPr>
  </w:style>
  <w:style w:type="character" w:styleId="740">
    <w:name w:val="Subtitle Char"/>
    <w:basedOn w:val="894"/>
    <w:link w:val="947"/>
    <w:uiPriority w:val="11"/>
    <w:rPr>
      <w:sz w:val="24"/>
      <w:szCs w:val="24"/>
    </w:rPr>
  </w:style>
  <w:style w:type="paragraph" w:styleId="741">
    <w:name w:val="Quote"/>
    <w:basedOn w:val="890"/>
    <w:next w:val="890"/>
    <w:link w:val="742"/>
    <w:uiPriority w:val="29"/>
    <w:qFormat/>
    <w:pPr>
      <w:ind w:left="720" w:right="720"/>
    </w:pPr>
    <w:rPr>
      <w:i/>
    </w:rPr>
  </w:style>
  <w:style w:type="character" w:styleId="742">
    <w:name w:val="Quote Char"/>
    <w:link w:val="741"/>
    <w:uiPriority w:val="29"/>
    <w:rPr>
      <w:i/>
    </w:rPr>
  </w:style>
  <w:style w:type="paragraph" w:styleId="743">
    <w:name w:val="Intense Quote"/>
    <w:basedOn w:val="890"/>
    <w:next w:val="890"/>
    <w:link w:val="74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4">
    <w:name w:val="Intense Quote Char"/>
    <w:link w:val="743"/>
    <w:uiPriority w:val="30"/>
    <w:rPr>
      <w:i/>
    </w:rPr>
  </w:style>
  <w:style w:type="character" w:styleId="745">
    <w:name w:val="Header Char"/>
    <w:basedOn w:val="894"/>
    <w:link w:val="957"/>
    <w:uiPriority w:val="99"/>
  </w:style>
  <w:style w:type="character" w:styleId="746">
    <w:name w:val="Footer Char"/>
    <w:basedOn w:val="894"/>
    <w:link w:val="959"/>
    <w:uiPriority w:val="99"/>
  </w:style>
  <w:style w:type="character" w:styleId="747">
    <w:name w:val="Caption Char"/>
    <w:basedOn w:val="894"/>
    <w:link w:val="931"/>
    <w:uiPriority w:val="35"/>
    <w:rPr>
      <w:b/>
      <w:bCs/>
      <w:color w:val="4f81bd" w:themeColor="accent1"/>
      <w:sz w:val="18"/>
      <w:szCs w:val="18"/>
    </w:rPr>
  </w:style>
  <w:style w:type="table" w:styleId="748">
    <w:name w:val="Table Grid Light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1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0">
    <w:name w:val="Plain Table 2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1">
    <w:name w:val="Plain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>
    <w:name w:val="Plain Table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Plain Table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4">
    <w:name w:val="Grid Table 1 Light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4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6">
    <w:name w:val="Grid Table 4 - Accent 1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7">
    <w:name w:val="Grid Table 4 - Accent 2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Grid Table 4 - Accent 3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9">
    <w:name w:val="Grid Table 4 - Accent 4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Grid Table 4 - Accent 5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1">
    <w:name w:val="Grid Table 4 - Accent 6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2">
    <w:name w:val="Grid Table 5 Dark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3">
    <w:name w:val="Grid Table 5 Dark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9">
    <w:name w:val="Grid Table 6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0">
    <w:name w:val="Grid Table 6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1">
    <w:name w:val="Grid Table 6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2">
    <w:name w:val="Grid Table 6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3">
    <w:name w:val="Grid Table 6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4">
    <w:name w:val="Grid Table 6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5">
    <w:name w:val="Grid Table 6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6">
    <w:name w:val="Grid Table 7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1">
    <w:name w:val="List Table 2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2">
    <w:name w:val="List Table 2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3">
    <w:name w:val="List Table 2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4">
    <w:name w:val="List Table 2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5">
    <w:name w:val="List Table 2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6">
    <w:name w:val="List Table 2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7">
    <w:name w:val="List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5 Dark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2">
    <w:name w:val="List Table 5 Dark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3">
    <w:name w:val="List Table 5 Dark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4">
    <w:name w:val="List Table 5 Dark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5">
    <w:name w:val="List Table 5 Dark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6">
    <w:name w:val="List Table 5 Dark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7">
    <w:name w:val="List Table 5 Dark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8">
    <w:name w:val="List Table 6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9">
    <w:name w:val="List Table 6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0">
    <w:name w:val="List Table 6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List Table 6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2">
    <w:name w:val="List Table 6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List Table 6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4">
    <w:name w:val="List Table 6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5">
    <w:name w:val="List Table 7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46">
    <w:name w:val="List Table 7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47">
    <w:name w:val="List Table 7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48">
    <w:name w:val="List Table 7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49">
    <w:name w:val="List Table 7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0">
    <w:name w:val="List Table 7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51">
    <w:name w:val="List Table 7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52">
    <w:name w:val="Lined - Accent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Lined - Accent 1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4">
    <w:name w:val="Lined - Accent 2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5">
    <w:name w:val="Lined - Accent 3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6">
    <w:name w:val="Lined - Accent 4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7">
    <w:name w:val="Lined - Accent 5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8">
    <w:name w:val="Lined - Accent 6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9">
    <w:name w:val="Bordered &amp; Lined - Accent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0">
    <w:name w:val="Bordered &amp; Lined - Accent 1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1">
    <w:name w:val="Bordered &amp; Lined - Accent 2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2">
    <w:name w:val="Bordered &amp; Lined - Accent 3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3">
    <w:name w:val="Bordered &amp; Lined - Accent 4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4">
    <w:name w:val="Bordered &amp; Lined - Accent 5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5">
    <w:name w:val="Bordered &amp; Lined - Accent 6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6">
    <w:name w:val="Bordered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7">
    <w:name w:val="Bordered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8">
    <w:name w:val="Bordered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9">
    <w:name w:val="Bordered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0">
    <w:name w:val="Bordered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1">
    <w:name w:val="Bordered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2">
    <w:name w:val="Bordered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3">
    <w:name w:val="footnote text"/>
    <w:basedOn w:val="890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>
    <w:name w:val="Footnote Text Char"/>
    <w:link w:val="873"/>
    <w:uiPriority w:val="99"/>
    <w:rPr>
      <w:sz w:val="18"/>
    </w:rPr>
  </w:style>
  <w:style w:type="character" w:styleId="875">
    <w:name w:val="footnote reference"/>
    <w:basedOn w:val="894"/>
    <w:uiPriority w:val="99"/>
    <w:unhideWhenUsed/>
    <w:rPr>
      <w:vertAlign w:val="superscript"/>
    </w:rPr>
  </w:style>
  <w:style w:type="paragraph" w:styleId="876">
    <w:name w:val="endnote text"/>
    <w:basedOn w:val="890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>
    <w:name w:val="Endnote Text Char"/>
    <w:link w:val="876"/>
    <w:uiPriority w:val="99"/>
    <w:rPr>
      <w:sz w:val="20"/>
    </w:rPr>
  </w:style>
  <w:style w:type="character" w:styleId="878">
    <w:name w:val="endnote reference"/>
    <w:basedOn w:val="894"/>
    <w:uiPriority w:val="99"/>
    <w:semiHidden/>
    <w:unhideWhenUsed/>
    <w:rPr>
      <w:vertAlign w:val="superscript"/>
    </w:rPr>
  </w:style>
  <w:style w:type="paragraph" w:styleId="879">
    <w:name w:val="toc 1"/>
    <w:basedOn w:val="890"/>
    <w:next w:val="890"/>
    <w:uiPriority w:val="39"/>
    <w:unhideWhenUsed/>
    <w:pPr>
      <w:ind w:left="0" w:right="0" w:firstLine="0"/>
      <w:spacing w:after="57"/>
    </w:pPr>
  </w:style>
  <w:style w:type="paragraph" w:styleId="880">
    <w:name w:val="toc 2"/>
    <w:basedOn w:val="890"/>
    <w:next w:val="890"/>
    <w:uiPriority w:val="39"/>
    <w:unhideWhenUsed/>
    <w:pPr>
      <w:ind w:left="283" w:right="0" w:firstLine="0"/>
      <w:spacing w:after="57"/>
    </w:pPr>
  </w:style>
  <w:style w:type="paragraph" w:styleId="881">
    <w:name w:val="toc 3"/>
    <w:basedOn w:val="890"/>
    <w:next w:val="890"/>
    <w:uiPriority w:val="39"/>
    <w:unhideWhenUsed/>
    <w:pPr>
      <w:ind w:left="567" w:right="0" w:firstLine="0"/>
      <w:spacing w:after="57"/>
    </w:pPr>
  </w:style>
  <w:style w:type="paragraph" w:styleId="882">
    <w:name w:val="toc 4"/>
    <w:basedOn w:val="890"/>
    <w:next w:val="890"/>
    <w:uiPriority w:val="39"/>
    <w:unhideWhenUsed/>
    <w:pPr>
      <w:ind w:left="850" w:right="0" w:firstLine="0"/>
      <w:spacing w:after="57"/>
    </w:pPr>
  </w:style>
  <w:style w:type="paragraph" w:styleId="883">
    <w:name w:val="toc 5"/>
    <w:basedOn w:val="890"/>
    <w:next w:val="890"/>
    <w:uiPriority w:val="39"/>
    <w:unhideWhenUsed/>
    <w:pPr>
      <w:ind w:left="1134" w:right="0" w:firstLine="0"/>
      <w:spacing w:after="57"/>
    </w:pPr>
  </w:style>
  <w:style w:type="paragraph" w:styleId="884">
    <w:name w:val="toc 6"/>
    <w:basedOn w:val="890"/>
    <w:next w:val="890"/>
    <w:uiPriority w:val="39"/>
    <w:unhideWhenUsed/>
    <w:pPr>
      <w:ind w:left="1417" w:right="0" w:firstLine="0"/>
      <w:spacing w:after="57"/>
    </w:pPr>
  </w:style>
  <w:style w:type="paragraph" w:styleId="885">
    <w:name w:val="toc 7"/>
    <w:basedOn w:val="890"/>
    <w:next w:val="890"/>
    <w:uiPriority w:val="39"/>
    <w:unhideWhenUsed/>
    <w:pPr>
      <w:ind w:left="1701" w:right="0" w:firstLine="0"/>
      <w:spacing w:after="57"/>
    </w:pPr>
  </w:style>
  <w:style w:type="paragraph" w:styleId="886">
    <w:name w:val="toc 8"/>
    <w:basedOn w:val="890"/>
    <w:next w:val="890"/>
    <w:uiPriority w:val="39"/>
    <w:unhideWhenUsed/>
    <w:pPr>
      <w:ind w:left="1984" w:right="0" w:firstLine="0"/>
      <w:spacing w:after="57"/>
    </w:pPr>
  </w:style>
  <w:style w:type="paragraph" w:styleId="887">
    <w:name w:val="toc 9"/>
    <w:basedOn w:val="890"/>
    <w:next w:val="890"/>
    <w:uiPriority w:val="39"/>
    <w:unhideWhenUsed/>
    <w:pPr>
      <w:ind w:left="2268" w:right="0" w:firstLine="0"/>
      <w:spacing w:after="57"/>
    </w:pPr>
  </w:style>
  <w:style w:type="paragraph" w:styleId="888">
    <w:name w:val="TOC Heading"/>
    <w:uiPriority w:val="39"/>
    <w:unhideWhenUsed/>
  </w:style>
  <w:style w:type="paragraph" w:styleId="889">
    <w:name w:val="table of figures"/>
    <w:basedOn w:val="890"/>
    <w:next w:val="890"/>
    <w:uiPriority w:val="99"/>
    <w:unhideWhenUsed/>
    <w:pPr>
      <w:spacing w:after="0" w:afterAutospacing="0"/>
    </w:pPr>
  </w:style>
  <w:style w:type="paragraph" w:styleId="890" w:default="1">
    <w:name w:val="Normal"/>
    <w:qFormat/>
    <w:rPr>
      <w:color w:val="00000a"/>
      <w:lang w:eastAsia="zh-CN"/>
    </w:rPr>
  </w:style>
  <w:style w:type="paragraph" w:styleId="891">
    <w:name w:val="Heading 1"/>
    <w:basedOn w:val="897"/>
    <w:next w:val="898"/>
    <w:qFormat/>
    <w:pPr>
      <w:ind w:left="432" w:hanging="432"/>
      <w:tabs>
        <w:tab w:val="num" w:pos="0" w:leader="none"/>
      </w:tabs>
      <w:outlineLvl w:val="0"/>
    </w:pPr>
    <w:rPr>
      <w:b/>
      <w:bCs/>
      <w:sz w:val="36"/>
      <w:szCs w:val="36"/>
    </w:rPr>
  </w:style>
  <w:style w:type="paragraph" w:styleId="892">
    <w:name w:val="Heading 2"/>
    <w:basedOn w:val="897"/>
    <w:next w:val="898"/>
    <w:qFormat/>
    <w:pPr>
      <w:ind w:left="576" w:hanging="576"/>
      <w:spacing w:before="200"/>
      <w:tabs>
        <w:tab w:val="num" w:pos="0" w:leader="none"/>
      </w:tabs>
      <w:outlineLvl w:val="1"/>
    </w:pPr>
    <w:rPr>
      <w:b/>
      <w:bCs/>
      <w:sz w:val="32"/>
      <w:szCs w:val="32"/>
    </w:rPr>
  </w:style>
  <w:style w:type="paragraph" w:styleId="893">
    <w:name w:val="Heading 3"/>
    <w:basedOn w:val="897"/>
    <w:next w:val="898"/>
    <w:qFormat/>
    <w:pPr>
      <w:ind w:left="720" w:hanging="720"/>
      <w:spacing w:before="140"/>
      <w:tabs>
        <w:tab w:val="num" w:pos="0" w:leader="none"/>
      </w:tabs>
      <w:outlineLvl w:val="2"/>
    </w:pPr>
    <w:rPr>
      <w:b/>
      <w:bCs/>
    </w:rPr>
  </w:style>
  <w:style w:type="character" w:styleId="894" w:default="1">
    <w:name w:val="Default Paragraph Font"/>
    <w:uiPriority w:val="1"/>
    <w:semiHidden/>
    <w:unhideWhenUsed/>
  </w:style>
  <w:style w:type="table" w:styleId="8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6" w:default="1">
    <w:name w:val="No List"/>
    <w:uiPriority w:val="99"/>
    <w:semiHidden/>
    <w:unhideWhenUsed/>
  </w:style>
  <w:style w:type="paragraph" w:styleId="897" w:customStyle="1">
    <w:name w:val="Заголовок"/>
    <w:basedOn w:val="890"/>
    <w:next w:val="898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898">
    <w:name w:val="Body Text"/>
    <w:basedOn w:val="890"/>
    <w:pPr>
      <w:spacing w:after="140" w:line="288" w:lineRule="auto"/>
    </w:pPr>
  </w:style>
  <w:style w:type="character" w:styleId="899" w:customStyle="1">
    <w:name w:val="WW8Num1z0"/>
  </w:style>
  <w:style w:type="character" w:styleId="900" w:customStyle="1">
    <w:name w:val="WW8Num1z1"/>
  </w:style>
  <w:style w:type="character" w:styleId="901" w:customStyle="1">
    <w:name w:val="WW8Num1z2"/>
  </w:style>
  <w:style w:type="character" w:styleId="902" w:customStyle="1">
    <w:name w:val="WW8Num1z3"/>
  </w:style>
  <w:style w:type="character" w:styleId="903" w:customStyle="1">
    <w:name w:val="WW8Num1z4"/>
  </w:style>
  <w:style w:type="character" w:styleId="904" w:customStyle="1">
    <w:name w:val="WW8Num1z5"/>
  </w:style>
  <w:style w:type="character" w:styleId="905" w:customStyle="1">
    <w:name w:val="WW8Num1z6"/>
  </w:style>
  <w:style w:type="character" w:styleId="906" w:customStyle="1">
    <w:name w:val="WW8Num1z7"/>
  </w:style>
  <w:style w:type="character" w:styleId="907" w:customStyle="1">
    <w:name w:val="WW8Num1z8"/>
  </w:style>
  <w:style w:type="character" w:styleId="908" w:customStyle="1">
    <w:name w:val="WW8Num2z0"/>
  </w:style>
  <w:style w:type="character" w:styleId="909" w:customStyle="1">
    <w:name w:val="WW8Num2z1"/>
  </w:style>
  <w:style w:type="character" w:styleId="910" w:customStyle="1">
    <w:name w:val="WW8Num2z2"/>
  </w:style>
  <w:style w:type="character" w:styleId="911" w:customStyle="1">
    <w:name w:val="WW8Num2z3"/>
  </w:style>
  <w:style w:type="character" w:styleId="912" w:customStyle="1">
    <w:name w:val="WW8Num2z4"/>
  </w:style>
  <w:style w:type="character" w:styleId="913" w:customStyle="1">
    <w:name w:val="WW8Num2z5"/>
  </w:style>
  <w:style w:type="character" w:styleId="914" w:customStyle="1">
    <w:name w:val="WW8Num2z6"/>
  </w:style>
  <w:style w:type="character" w:styleId="915" w:customStyle="1">
    <w:name w:val="WW8Num2z7"/>
  </w:style>
  <w:style w:type="character" w:styleId="916" w:customStyle="1">
    <w:name w:val="WW8Num2z8"/>
  </w:style>
  <w:style w:type="character" w:styleId="917" w:customStyle="1">
    <w:name w:val="Основной шрифт абзаца3"/>
  </w:style>
  <w:style w:type="character" w:styleId="918" w:customStyle="1">
    <w:name w:val="Основной шрифт абзаца2"/>
  </w:style>
  <w:style w:type="character" w:styleId="919" w:customStyle="1">
    <w:name w:val="Основной шрифт абзаца1"/>
  </w:style>
  <w:style w:type="character" w:styleId="920" w:customStyle="1">
    <w:name w:val="ListLabel 3"/>
    <w:rPr>
      <w:rFonts w:cs="Courier New"/>
      <w:sz w:val="20"/>
    </w:rPr>
  </w:style>
  <w:style w:type="character" w:styleId="921" w:customStyle="1">
    <w:name w:val="ListLabel 2"/>
    <w:rPr>
      <w:rFonts w:cs="Courier New"/>
    </w:rPr>
  </w:style>
  <w:style w:type="character" w:styleId="922" w:customStyle="1">
    <w:name w:val="ListLabel 1"/>
    <w:rPr>
      <w:sz w:val="20"/>
    </w:rPr>
  </w:style>
  <w:style w:type="character" w:styleId="923">
    <w:name w:val="Hyperlink"/>
    <w:uiPriority w:val="99"/>
    <w:rPr>
      <w:color w:val="0000ff"/>
      <w:u w:val="single"/>
    </w:rPr>
  </w:style>
  <w:style w:type="character" w:styleId="924" w:customStyle="1">
    <w:name w:val="Основной шрифт абзаца4"/>
  </w:style>
  <w:style w:type="character" w:styleId="925" w:customStyle="1">
    <w:name w:val="field-value"/>
    <w:basedOn w:val="924"/>
  </w:style>
  <w:style w:type="character" w:styleId="926" w:customStyle="1">
    <w:name w:val="Текст выноски Знак"/>
    <w:rPr>
      <w:rFonts w:ascii="Tahoma" w:hAnsi="Tahoma" w:cs="Tahoma"/>
      <w:sz w:val="16"/>
      <w:szCs w:val="16"/>
    </w:rPr>
  </w:style>
  <w:style w:type="character" w:styleId="927" w:customStyle="1">
    <w:name w:val="Строгий1"/>
    <w:rPr>
      <w:b/>
      <w:bCs/>
    </w:rPr>
  </w:style>
  <w:style w:type="character" w:styleId="928" w:customStyle="1">
    <w:name w:val="Маркеры списка"/>
    <w:rPr>
      <w:rFonts w:ascii="OpenSymbol" w:hAnsi="OpenSymbol" w:eastAsia="OpenSymbol" w:cs="OpenSymbol"/>
    </w:rPr>
  </w:style>
  <w:style w:type="character" w:styleId="929" w:customStyle="1">
    <w:name w:val="Символ нумерации"/>
    <w:rPr>
      <w:rFonts w:ascii="Times New Roman" w:hAnsi="Times New Roman" w:cs="Times New Roman"/>
      <w:sz w:val="28"/>
      <w:szCs w:val="28"/>
    </w:rPr>
  </w:style>
  <w:style w:type="paragraph" w:styleId="930">
    <w:name w:val="List"/>
    <w:basedOn w:val="898"/>
    <w:rPr>
      <w:rFonts w:cs="Mangal"/>
    </w:rPr>
  </w:style>
  <w:style w:type="paragraph" w:styleId="931">
    <w:name w:val="Caption"/>
    <w:basedOn w:val="890"/>
    <w:link w:val="747"/>
    <w:qFormat/>
    <w:pPr>
      <w:spacing w:before="120" w:after="120"/>
      <w:suppressLineNumbers/>
    </w:pPr>
    <w:rPr>
      <w:rFonts w:cs="FreeSans"/>
      <w:i/>
      <w:iCs/>
      <w:sz w:val="24"/>
      <w:szCs w:val="24"/>
    </w:rPr>
  </w:style>
  <w:style w:type="paragraph" w:styleId="932" w:customStyle="1">
    <w:name w:val="Указатель4"/>
    <w:basedOn w:val="890"/>
    <w:pPr>
      <w:suppressLineNumbers/>
    </w:pPr>
    <w:rPr>
      <w:rFonts w:cs="FreeSans"/>
    </w:rPr>
  </w:style>
  <w:style w:type="paragraph" w:styleId="933" w:customStyle="1">
    <w:name w:val="Название объекта3"/>
    <w:basedOn w:val="890"/>
    <w:pPr>
      <w:spacing w:before="120" w:after="120"/>
      <w:suppressLineNumbers/>
    </w:pPr>
    <w:rPr>
      <w:rFonts w:cs="FreeSans"/>
      <w:i/>
      <w:iCs/>
      <w:sz w:val="24"/>
      <w:szCs w:val="24"/>
    </w:rPr>
  </w:style>
  <w:style w:type="paragraph" w:styleId="934" w:customStyle="1">
    <w:name w:val="Указатель3"/>
    <w:basedOn w:val="890"/>
    <w:pPr>
      <w:suppressLineNumbers/>
    </w:pPr>
    <w:rPr>
      <w:rFonts w:cs="FreeSans"/>
    </w:rPr>
  </w:style>
  <w:style w:type="paragraph" w:styleId="935" w:customStyle="1">
    <w:name w:val="Название объекта2"/>
    <w:basedOn w:val="890"/>
    <w:pPr>
      <w:spacing w:before="120" w:after="120"/>
      <w:suppressLineNumbers/>
    </w:pPr>
    <w:rPr>
      <w:rFonts w:cs="FreeSans"/>
      <w:i/>
      <w:iCs/>
      <w:sz w:val="24"/>
      <w:szCs w:val="24"/>
    </w:rPr>
  </w:style>
  <w:style w:type="paragraph" w:styleId="936" w:customStyle="1">
    <w:name w:val="Указатель2"/>
    <w:basedOn w:val="890"/>
    <w:pPr>
      <w:suppressLineNumbers/>
    </w:pPr>
    <w:rPr>
      <w:rFonts w:cs="FreeSans"/>
    </w:rPr>
  </w:style>
  <w:style w:type="paragraph" w:styleId="937" w:customStyle="1">
    <w:name w:val="Название объекта1"/>
    <w:basedOn w:val="890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38" w:customStyle="1">
    <w:name w:val="Указатель1"/>
    <w:basedOn w:val="890"/>
    <w:pPr>
      <w:suppressLineNumbers/>
    </w:pPr>
    <w:rPr>
      <w:rFonts w:cs="Mangal"/>
    </w:rPr>
  </w:style>
  <w:style w:type="paragraph" w:styleId="939" w:customStyle="1">
    <w:name w:val="Содержимое таблицы"/>
    <w:basedOn w:val="890"/>
  </w:style>
  <w:style w:type="paragraph" w:styleId="940" w:customStyle="1">
    <w:name w:val="ConsPlusTitle"/>
    <w:pPr>
      <w:widowControl w:val="off"/>
    </w:pPr>
    <w:rPr>
      <w:b/>
      <w:bCs/>
      <w:color w:val="00000a"/>
      <w:sz w:val="24"/>
      <w:szCs w:val="24"/>
      <w:lang w:eastAsia="zh-CN"/>
    </w:rPr>
  </w:style>
  <w:style w:type="paragraph" w:styleId="941" w:customStyle="1">
    <w:name w:val="Знак Знак Знак"/>
    <w:basedOn w:val="890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styleId="942" w:customStyle="1">
    <w:name w:val="Default"/>
    <w:rPr>
      <w:rFonts w:ascii="Arial" w:hAnsi="Arial" w:cs="Arial"/>
      <w:color w:val="000000"/>
      <w:sz w:val="24"/>
      <w:szCs w:val="24"/>
      <w:lang w:eastAsia="zh-CN"/>
    </w:rPr>
  </w:style>
  <w:style w:type="paragraph" w:styleId="943" w:customStyle="1">
    <w:name w:val="Текст выноски1"/>
    <w:basedOn w:val="890"/>
    <w:rPr>
      <w:rFonts w:ascii="Tahoma" w:hAnsi="Tahoma" w:cs="Tahoma"/>
      <w:sz w:val="16"/>
      <w:szCs w:val="16"/>
    </w:rPr>
  </w:style>
  <w:style w:type="paragraph" w:styleId="944" w:customStyle="1">
    <w:name w:val="Заголовок таблицы"/>
    <w:basedOn w:val="939"/>
    <w:pPr>
      <w:jc w:val="center"/>
      <w:suppressLineNumbers/>
    </w:pPr>
    <w:rPr>
      <w:b/>
      <w:bCs/>
    </w:rPr>
  </w:style>
  <w:style w:type="paragraph" w:styleId="945" w:customStyle="1">
    <w:name w:val="Блочная цитата"/>
    <w:basedOn w:val="890"/>
    <w:pPr>
      <w:ind w:left="567" w:right="567"/>
      <w:spacing w:after="283"/>
    </w:pPr>
  </w:style>
  <w:style w:type="paragraph" w:styleId="946">
    <w:name w:val="Title"/>
    <w:basedOn w:val="897"/>
    <w:next w:val="898"/>
    <w:qFormat/>
    <w:pPr>
      <w:jc w:val="center"/>
    </w:pPr>
    <w:rPr>
      <w:b/>
      <w:bCs/>
      <w:sz w:val="56"/>
      <w:szCs w:val="56"/>
    </w:rPr>
  </w:style>
  <w:style w:type="paragraph" w:styleId="947">
    <w:name w:val="Subtitle"/>
    <w:basedOn w:val="897"/>
    <w:next w:val="898"/>
    <w:qFormat/>
    <w:pPr>
      <w:jc w:val="center"/>
      <w:spacing w:before="60"/>
    </w:pPr>
    <w:rPr>
      <w:sz w:val="36"/>
      <w:szCs w:val="36"/>
    </w:rPr>
  </w:style>
  <w:style w:type="paragraph" w:styleId="948">
    <w:name w:val="Balloon Text"/>
    <w:basedOn w:val="890"/>
    <w:link w:val="949"/>
    <w:uiPriority w:val="99"/>
    <w:semiHidden/>
    <w:unhideWhenUsed/>
    <w:rPr>
      <w:rFonts w:ascii="Tahoma" w:hAnsi="Tahoma" w:cs="Tahoma"/>
      <w:sz w:val="16"/>
      <w:szCs w:val="16"/>
    </w:rPr>
  </w:style>
  <w:style w:type="character" w:styleId="949" w:customStyle="1">
    <w:name w:val="Текст выноски Знак1"/>
    <w:basedOn w:val="894"/>
    <w:link w:val="948"/>
    <w:uiPriority w:val="99"/>
    <w:semiHidden/>
    <w:rPr>
      <w:rFonts w:ascii="Tahoma" w:hAnsi="Tahoma" w:cs="Tahoma"/>
      <w:color w:val="00000a"/>
      <w:sz w:val="16"/>
      <w:szCs w:val="16"/>
      <w:lang w:eastAsia="zh-CN"/>
    </w:rPr>
  </w:style>
  <w:style w:type="paragraph" w:styleId="950" w:customStyle="1">
    <w:name w:val="Пункт"/>
    <w:basedOn w:val="890"/>
    <w:pPr>
      <w:ind w:left="1404" w:hanging="504"/>
      <w:jc w:val="both"/>
      <w:tabs>
        <w:tab w:val="num" w:pos="1980" w:leader="none"/>
      </w:tabs>
    </w:pPr>
    <w:rPr>
      <w:color w:val="auto"/>
      <w:sz w:val="24"/>
      <w:szCs w:val="24"/>
      <w:lang w:eastAsia="ru-RU"/>
    </w:rPr>
  </w:style>
  <w:style w:type="character" w:styleId="951" w:customStyle="1">
    <w:name w:val="apple-converted-space"/>
  </w:style>
  <w:style w:type="table" w:styleId="952">
    <w:name w:val="Table Grid"/>
    <w:basedOn w:val="895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53">
    <w:name w:val="Normal (Web)"/>
    <w:basedOn w:val="890"/>
    <w:uiPriority w:val="99"/>
    <w:unhideWhenUsed/>
    <w:pPr>
      <w:spacing w:before="100" w:beforeAutospacing="1" w:after="100" w:afterAutospacing="1"/>
    </w:pPr>
    <w:rPr>
      <w:color w:val="auto"/>
      <w:sz w:val="24"/>
      <w:szCs w:val="24"/>
      <w:lang w:eastAsia="ru-RU"/>
    </w:rPr>
  </w:style>
  <w:style w:type="paragraph" w:styleId="954">
    <w:name w:val="List Paragraph"/>
    <w:basedOn w:val="890"/>
    <w:uiPriority w:val="34"/>
    <w:qFormat/>
    <w:pPr>
      <w:contextualSpacing/>
      <w:ind w:left="720"/>
    </w:pPr>
    <w:rPr>
      <w:rFonts w:ascii="Calibri" w:hAnsi="Calibri" w:cs="Arial Unicode MS"/>
      <w:color w:val="auto"/>
      <w:sz w:val="24"/>
      <w:szCs w:val="24"/>
      <w:lang w:eastAsia="ru-RU"/>
    </w:rPr>
  </w:style>
  <w:style w:type="numbering" w:styleId="955" w:customStyle="1">
    <w:name w:val="Список 31"/>
    <w:basedOn w:val="896"/>
    <w:pPr>
      <w:numPr>
        <w:ilvl w:val="0"/>
        <w:numId w:val="2"/>
      </w:numPr>
    </w:pPr>
  </w:style>
  <w:style w:type="character" w:styleId="956">
    <w:name w:val="Strong"/>
    <w:basedOn w:val="894"/>
    <w:uiPriority w:val="22"/>
    <w:qFormat/>
    <w:rPr>
      <w:b/>
      <w:bCs/>
    </w:rPr>
  </w:style>
  <w:style w:type="paragraph" w:styleId="957">
    <w:name w:val="Header"/>
    <w:basedOn w:val="890"/>
    <w:link w:val="95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8" w:customStyle="1">
    <w:name w:val="Верхний колонтитул Знак"/>
    <w:basedOn w:val="894"/>
    <w:link w:val="957"/>
    <w:uiPriority w:val="99"/>
    <w:rPr>
      <w:color w:val="00000a"/>
      <w:lang w:eastAsia="zh-CN"/>
    </w:rPr>
  </w:style>
  <w:style w:type="paragraph" w:styleId="959">
    <w:name w:val="Footer"/>
    <w:basedOn w:val="890"/>
    <w:link w:val="96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60" w:customStyle="1">
    <w:name w:val="Нижний колонтитул Знак"/>
    <w:basedOn w:val="894"/>
    <w:link w:val="959"/>
    <w:uiPriority w:val="99"/>
    <w:rPr>
      <w:color w:val="00000a"/>
      <w:lang w:eastAsia="zh-CN"/>
    </w:rPr>
  </w:style>
  <w:style w:type="table" w:styleId="961" w:customStyle="1">
    <w:name w:val="Table Normal"/>
    <w:uiPriority w:val="2"/>
    <w:semiHidden/>
    <w:qFormat/>
    <w:pPr>
      <w:widowControl w:val="off"/>
    </w:pPr>
    <w:rPr>
      <w:rFonts w:ascii="Calibri" w:hAnsi="Calibri" w:eastAsia="Calibri"/>
      <w:sz w:val="22"/>
      <w:szCs w:val="22"/>
      <w:lang w:val="en-US" w:eastAsia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62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834B2-38F3-4C34-9199-99F65343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MINOBR24</Company>
  <DocSecurity>0</DocSecurity>
  <HyperlinksChanged>false</HyperlinksChanged>
  <LinksUpToDate>false</LinksUpToDate>
  <ScaleCrop>false</ScaleCrop>
  <SharedDoc>false</SharedDoc>
  <Template>МОЛОДКИН_ШТАМПЫ_ПРИЛОЖЕНИЕ_2023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Бумагина Ольга Николаевна</dc:creator>
  <cp:lastModifiedBy>Kotov</cp:lastModifiedBy>
  <cp:revision>11</cp:revision>
  <dcterms:created xsi:type="dcterms:W3CDTF">2026-05-28T02:12:00Z</dcterms:created>
  <dcterms:modified xsi:type="dcterms:W3CDTF">2026-06-19T09:39:55Z</dcterms:modified>
</cp:coreProperties>
</file>